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286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Sospello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affidatario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Rari Nantes Torino Ssd A Rl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impegno di spesa euro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4.032,00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B50133F4FB.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B50133F4FB.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RARI NANTES TORINO SSD A Rl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1.023,00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286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