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FD" w:rsidRPr="005A2A27" w:rsidRDefault="000D63FD">
      <w:pPr>
        <w:jc w:val="center"/>
        <w:rPr>
          <w:b/>
          <w:bCs/>
          <w:sz w:val="22"/>
        </w:rPr>
      </w:pPr>
    </w:p>
    <w:p w:rsidR="000D63FD" w:rsidRPr="005A2A27" w:rsidRDefault="000D63FD">
      <w:pPr>
        <w:jc w:val="center"/>
        <w:rPr>
          <w:b/>
          <w:bCs/>
          <w:sz w:val="22"/>
        </w:rPr>
      </w:pPr>
      <w:r w:rsidRPr="005A2A27">
        <w:rPr>
          <w:b/>
          <w:bCs/>
          <w:sz w:val="22"/>
        </w:rPr>
        <w:t>su carta intestata dell’organizzazione</w:t>
      </w:r>
    </w:p>
    <w:p w:rsidR="000D63FD" w:rsidRPr="005A2A27" w:rsidRDefault="000D63FD">
      <w:pPr>
        <w:jc w:val="center"/>
        <w:rPr>
          <w:b/>
          <w:bCs/>
          <w:sz w:val="22"/>
        </w:rPr>
      </w:pPr>
    </w:p>
    <w:p w:rsidR="000D63FD" w:rsidRPr="005A2A27" w:rsidRDefault="000D63FD">
      <w:pPr>
        <w:rPr>
          <w:b/>
          <w:bCs/>
          <w:i/>
          <w:iCs/>
          <w:sz w:val="22"/>
        </w:rPr>
      </w:pP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rPr>
          <w:sz w:val="22"/>
        </w:rPr>
      </w:pPr>
      <w:r w:rsidRPr="005A2A27">
        <w:rPr>
          <w:sz w:val="22"/>
        </w:rPr>
        <w:t>-----------------------------------------------------------------------------------------------------------------------------------</w:t>
      </w: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ind w:left="1410" w:hanging="1410"/>
        <w:jc w:val="both"/>
        <w:rPr>
          <w:sz w:val="22"/>
        </w:rPr>
      </w:pPr>
      <w:r w:rsidRPr="005A2A27">
        <w:rPr>
          <w:sz w:val="22"/>
        </w:rPr>
        <w:t>OGGETTO:</w:t>
      </w:r>
      <w:r w:rsidRPr="005A2A27">
        <w:rPr>
          <w:sz w:val="22"/>
        </w:rPr>
        <w:tab/>
        <w:t xml:space="preserve">Dichiarazione ai sensi dell’art. 6 comma 2 D.L. 78/2010, convertito con modificazioni dalla Legge 122/2010 e </w:t>
      </w:r>
      <w:proofErr w:type="spellStart"/>
      <w:r w:rsidRPr="005A2A27">
        <w:rPr>
          <w:sz w:val="22"/>
        </w:rPr>
        <w:t>s.m.i.</w:t>
      </w:r>
      <w:proofErr w:type="spellEnd"/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rPr>
          <w:sz w:val="22"/>
        </w:rPr>
      </w:pPr>
    </w:p>
    <w:p w:rsidR="000D63FD" w:rsidRPr="005A2A27" w:rsidRDefault="000D63FD">
      <w:pPr>
        <w:pStyle w:val="Corpodeltesto"/>
        <w:rPr>
          <w:sz w:val="22"/>
        </w:rPr>
      </w:pPr>
      <w:r w:rsidRPr="005A2A27">
        <w:rPr>
          <w:sz w:val="22"/>
        </w:rPr>
        <w:t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jc w:val="center"/>
        <w:rPr>
          <w:sz w:val="22"/>
        </w:rPr>
      </w:pPr>
      <w:r w:rsidRPr="005A2A27">
        <w:rPr>
          <w:sz w:val="22"/>
        </w:rPr>
        <w:t>ATTESTA</w:t>
      </w: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2"/>
        </w:rPr>
      </w:pPr>
      <w:r w:rsidRPr="005A2A27">
        <w:rPr>
          <w:sz w:val="22"/>
        </w:rPr>
        <w:t xml:space="preserve">che l’organizzazione suddetta si attiene a quanto disposto dall’art. 6 comma 2 D.L. 78/2010, convertito con modificazioni dalla Legge 122/2010 e </w:t>
      </w:r>
      <w:proofErr w:type="spellStart"/>
      <w:r w:rsidRPr="005A2A27">
        <w:rPr>
          <w:sz w:val="22"/>
        </w:rPr>
        <w:t>s.m.i.</w:t>
      </w:r>
      <w:proofErr w:type="spellEnd"/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ind w:left="360"/>
        <w:jc w:val="center"/>
        <w:rPr>
          <w:b/>
          <w:bCs/>
          <w:sz w:val="22"/>
        </w:rPr>
      </w:pPr>
      <w:r w:rsidRPr="005A2A27">
        <w:rPr>
          <w:b/>
          <w:bCs/>
          <w:sz w:val="22"/>
        </w:rPr>
        <w:t>oppure</w:t>
      </w: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2"/>
        </w:rPr>
      </w:pPr>
      <w:r w:rsidRPr="005A2A27">
        <w:rPr>
          <w:sz w:val="22"/>
        </w:rPr>
        <w:t xml:space="preserve">che l’art. 6 comma 2 D.L. 78/2010, convertito con modificazioni dalla Legge 122/2010 e </w:t>
      </w:r>
      <w:proofErr w:type="spellStart"/>
      <w:r w:rsidRPr="005A2A27">
        <w:rPr>
          <w:sz w:val="22"/>
        </w:rPr>
        <w:t>s.m.i.</w:t>
      </w:r>
      <w:proofErr w:type="spellEnd"/>
      <w:r w:rsidRPr="005A2A27">
        <w:rPr>
          <w:sz w:val="22"/>
        </w:rPr>
        <w:t>, non si applica a l’organizzazione suddetta in quanto: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 xml:space="preserve">ente previsto nominativamente dal </w:t>
      </w:r>
      <w:proofErr w:type="spellStart"/>
      <w:r w:rsidRPr="005A2A27">
        <w:rPr>
          <w:sz w:val="22"/>
        </w:rPr>
        <w:t>D.Lgs.</w:t>
      </w:r>
      <w:proofErr w:type="spellEnd"/>
      <w:r w:rsidRPr="005A2A27">
        <w:rPr>
          <w:sz w:val="22"/>
        </w:rPr>
        <w:t xml:space="preserve"> n. 300 del 1999 e dal </w:t>
      </w:r>
      <w:proofErr w:type="spellStart"/>
      <w:r w:rsidRPr="005A2A27">
        <w:rPr>
          <w:sz w:val="22"/>
        </w:rPr>
        <w:t>D.Lgs.</w:t>
      </w:r>
      <w:proofErr w:type="spellEnd"/>
      <w:r w:rsidRPr="005A2A27">
        <w:rPr>
          <w:sz w:val="22"/>
        </w:rPr>
        <w:t xml:space="preserve"> 165 del 2001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università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ente e fondazione di ricerca e organismo equiparato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camera di commercio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ente del servizio sanitario nazionale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ente indicato nella tabella C della legge finanziaria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ente previdenziale ed assistenziale nazionale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ONLUS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associazione di promozione sociale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ente pubblico economico individuato con decreto del Ministero dell’economia e delle finanze su proposta del Ministero vigilante</w:t>
      </w:r>
    </w:p>
    <w:p w:rsidR="000D63FD" w:rsidRPr="005A2A27" w:rsidRDefault="000D63FD">
      <w:pPr>
        <w:numPr>
          <w:ilvl w:val="0"/>
          <w:numId w:val="2"/>
        </w:numPr>
        <w:tabs>
          <w:tab w:val="clear" w:pos="720"/>
          <w:tab w:val="num" w:pos="1080"/>
        </w:tabs>
        <w:ind w:left="1080" w:hanging="540"/>
        <w:jc w:val="both"/>
        <w:rPr>
          <w:sz w:val="22"/>
        </w:rPr>
      </w:pPr>
      <w:r w:rsidRPr="005A2A27">
        <w:rPr>
          <w:sz w:val="22"/>
        </w:rPr>
        <w:t>società</w:t>
      </w: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ind w:left="6372" w:firstLine="708"/>
        <w:jc w:val="both"/>
        <w:rPr>
          <w:sz w:val="22"/>
        </w:rPr>
      </w:pPr>
      <w:r w:rsidRPr="005A2A27">
        <w:rPr>
          <w:sz w:val="22"/>
        </w:rPr>
        <w:t>Firma</w:t>
      </w: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jc w:val="both"/>
        <w:rPr>
          <w:sz w:val="22"/>
        </w:rPr>
      </w:pPr>
    </w:p>
    <w:p w:rsidR="000D63FD" w:rsidRPr="005A2A27" w:rsidRDefault="000D63FD">
      <w:pPr>
        <w:spacing w:line="360" w:lineRule="auto"/>
        <w:jc w:val="both"/>
        <w:rPr>
          <w:sz w:val="22"/>
        </w:rPr>
      </w:pPr>
      <w:r w:rsidRPr="005A2A27">
        <w:rPr>
          <w:sz w:val="22"/>
        </w:rPr>
        <w:t>Torino,</w:t>
      </w:r>
    </w:p>
    <w:sectPr w:rsidR="000D63FD" w:rsidRPr="005A2A2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3B" w:rsidRDefault="00770B3B">
      <w:r>
        <w:separator/>
      </w:r>
    </w:p>
  </w:endnote>
  <w:endnote w:type="continuationSeparator" w:id="1">
    <w:p w:rsidR="00770B3B" w:rsidRDefault="0077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3B" w:rsidRDefault="00770B3B">
      <w:r>
        <w:separator/>
      </w:r>
    </w:p>
  </w:footnote>
  <w:footnote w:type="continuationSeparator" w:id="1">
    <w:p w:rsidR="00770B3B" w:rsidRDefault="0077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8304D"/>
    <w:multiLevelType w:val="hybridMultilevel"/>
    <w:tmpl w:val="5958E45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633B1F"/>
    <w:multiLevelType w:val="hybridMultilevel"/>
    <w:tmpl w:val="5958E456"/>
    <w:lvl w:ilvl="0" w:tplc="637E492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4E"/>
    <w:rsid w:val="0001514E"/>
    <w:rsid w:val="000D63FD"/>
    <w:rsid w:val="005A2A27"/>
    <w:rsid w:val="00770B3B"/>
    <w:rsid w:val="00A7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(su carta intestata)</vt:lpstr>
    </vt:vector>
  </TitlesOfParts>
  <Company>Comune di Torino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(su carta intestata)</dc:title>
  <dc:creator>test</dc:creator>
  <cp:lastModifiedBy>Alessandro</cp:lastModifiedBy>
  <cp:revision>2</cp:revision>
  <dcterms:created xsi:type="dcterms:W3CDTF">2022-06-16T10:24:00Z</dcterms:created>
  <dcterms:modified xsi:type="dcterms:W3CDTF">2022-06-16T10:24:00Z</dcterms:modified>
</cp:coreProperties>
</file>