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TO1.1.3.1.b - Aiuti alle MPMI e alle imprese sociali</w:t>
      </w:r>
    </w:p>
    <w:p w:rsidR="00000000" w:rsidDel="00000000" w:rsidP="00000000" w:rsidRDefault="00000000" w:rsidRPr="00000000" w14:paraId="00000006">
      <w:pPr>
        <w:spacing w:after="12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CUP MASTER: C19G23000390006</w:t>
      </w:r>
    </w:p>
    <w:p w:rsidR="00000000" w:rsidDel="00000000" w:rsidP="00000000" w:rsidRDefault="00000000" w:rsidRPr="00000000" w14:paraId="00000007">
      <w:pPr>
        <w:spacing w:after="12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ALLEGATO 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91" w:right="0" w:firstLine="9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DICHIARAZIONE “DE MINIMIS” Reg. (UE) n. 2023/2831</w:t>
      </w:r>
    </w:p>
    <w:p w:rsidR="00000000" w:rsidDel="00000000" w:rsidP="00000000" w:rsidRDefault="00000000" w:rsidRPr="00000000" w14:paraId="0000000F">
      <w:pPr>
        <w:spacing w:before="2" w:lineRule="auto"/>
        <w:ind w:left="91" w:right="25" w:firstLine="0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" w:lineRule="auto"/>
        <w:ind w:left="91" w:right="25" w:firstLine="0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(dichiarazione sostitutiva dell’atto di notorietà - articolo 47 D.P.R. 28 dicembre 2000, n. 445)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40" w:lineRule="auto"/>
        <w:ind w:left="2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9"/>
          <w:tab w:val="left" w:leader="none" w:pos="9043"/>
        </w:tabs>
        <w:spacing w:after="0" w:before="229" w:line="240" w:lineRule="auto"/>
        <w:ind w:left="2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3"/>
          <w:tab w:val="left" w:leader="none" w:pos="9187"/>
        </w:tabs>
        <w:spacing w:after="0" w:before="0" w:line="240" w:lineRule="auto"/>
        <w:ind w:left="2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ind w:left="235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barrare una delle seguenti voci</w:t>
      </w:r>
      <w:r w:rsidDel="00000000" w:rsidR="00000000" w:rsidRPr="00000000">
        <w:rPr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227" w:line="240" w:lineRule="auto"/>
        <w:ind w:left="460" w:right="0" w:hanging="2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2" w:line="322" w:lineRule="auto"/>
        <w:ind w:left="460" w:right="0" w:hanging="2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rappresentante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6"/>
        </w:tabs>
        <w:spacing w:after="0" w:before="0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6"/>
          <w:tab w:val="left" w:leader="none" w:pos="9137"/>
          <w:tab w:val="left" w:leader="none" w:pos="9910"/>
        </w:tabs>
        <w:spacing w:after="0" w:before="1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avente sede legale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3"/>
        </w:tabs>
        <w:spacing w:after="0" w:before="228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 e/o C.F.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</w:tabs>
        <w:spacing w:after="0" w:before="0" w:line="240" w:lineRule="auto"/>
        <w:ind w:left="235" w:right="14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dall’articolo 76 del D.P.R. 445 del 28/12/2000;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</w:tabs>
        <w:spacing w:after="0" w:before="1" w:line="240" w:lineRule="auto"/>
        <w:ind w:left="235" w:right="14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rispetto di quanto previsto dal Regolamento (UE) n. 2023/2831 Commissione Europea del </w:t>
      </w:r>
      <w:r w:rsidDel="00000000" w:rsidR="00000000" w:rsidRPr="00000000">
        <w:rPr>
          <w:sz w:val="20"/>
          <w:szCs w:val="20"/>
          <w:rtl w:val="0"/>
        </w:rPr>
        <w:t xml:space="preserve">13 dicembre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2023 relativo all’applicazione degli articoli 107 e 108 del trattato sul funzionamento dell’Unione europea agli aiuti «de minimis»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91" w:right="2" w:firstLine="9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  <w:tab w:val="left" w:leader="none" w:pos="415"/>
        </w:tabs>
        <w:spacing w:after="0" w:before="0" w:line="240" w:lineRule="auto"/>
        <w:ind w:left="415" w:right="143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presente dichiarazione fa riferimento al soggetto beneficiario inteso quale impresa unica, come individuata ai sensi dell’art. 2, c. 2 del Reg. (UE) n n. 2023/2831;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229" w:line="240" w:lineRule="auto"/>
        <w:ind w:left="356" w:right="0" w:hanging="121.0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non versa attualmente in condizioni di difficoltà: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150" w:line="240" w:lineRule="auto"/>
        <w:ind w:left="356" w:right="0" w:hanging="121.00000000000001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barrare l’ipotesi che ricorre)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5"/>
          <w:tab w:val="left" w:leader="none" w:pos="1180"/>
        </w:tabs>
        <w:spacing w:after="0" w:before="1" w:line="240" w:lineRule="auto"/>
        <w:ind w:left="928" w:right="14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rappresentata non ha ricevuto un ordine di recupero a seguito di una precedente decisione della Commissione Europea che dichiara un aiuto illegale e incompatibile con il mercato comune;</w:t>
      </w:r>
    </w:p>
    <w:p w:rsidR="00000000" w:rsidDel="00000000" w:rsidP="00000000" w:rsidRDefault="00000000" w:rsidRPr="00000000" w14:paraId="0000002B">
      <w:pPr>
        <w:spacing w:line="229" w:lineRule="auto"/>
        <w:ind w:left="1123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oppure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928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rappresentata ha ricevuto un ordine di recupero a seguito di una precedente decisione della Commissione Europea che dichiara un aiuto illegale e incompatibile con il mercato comune e di aver restituito tale aiuto o di averlo depositato in un conto bloccato;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229" w:line="240" w:lineRule="auto"/>
        <w:ind w:left="356" w:right="0" w:hanging="121.0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Con riguardo al rispetto del limite massimo concedibile di sovvenzioni pubbliche nell’arco degli ultimi tre esercizi finanziari – “regime de minimis” dichiara inoltre di poter beneficiare, quale aiuto «de minimis», del contributo pubblico di euro _____________________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per l’iniziativa sopra evidenziata </w:t>
      </w:r>
      <w:r w:rsidDel="00000000" w:rsidR="00000000" w:rsidRPr="00000000">
        <w:rPr>
          <w:sz w:val="20"/>
          <w:szCs w:val="20"/>
          <w:rtl w:val="0"/>
        </w:rPr>
        <w:t xml:space="preserve">e dell’importo di euro 745,00 </w:t>
      </w:r>
      <w:r w:rsidDel="00000000" w:rsidR="00000000" w:rsidRPr="00000000">
        <w:rPr>
          <w:sz w:val="20"/>
          <w:szCs w:val="20"/>
          <w:rtl w:val="0"/>
        </w:rPr>
        <w:t xml:space="preserve">pari </w:t>
      </w:r>
      <w:r w:rsidDel="00000000" w:rsidR="00000000" w:rsidRPr="00000000">
        <w:rPr>
          <w:sz w:val="20"/>
          <w:szCs w:val="20"/>
          <w:rtl w:val="0"/>
        </w:rPr>
        <w:t xml:space="preserve">all’Equivalente Sovvenzione Lordo</w:t>
      </w:r>
      <w:r w:rsidDel="00000000" w:rsidR="00000000" w:rsidRPr="00000000">
        <w:rPr>
          <w:sz w:val="20"/>
          <w:szCs w:val="20"/>
          <w:rtl w:val="0"/>
        </w:rPr>
        <w:t xml:space="preserve"> calcolato </w:t>
      </w:r>
      <w:r w:rsidDel="00000000" w:rsidR="00000000" w:rsidRPr="00000000">
        <w:rPr>
          <w:sz w:val="20"/>
          <w:szCs w:val="20"/>
          <w:rtl w:val="0"/>
        </w:rPr>
        <w:t xml:space="preserve">per il servizio di accompagnamento</w:t>
      </w:r>
      <w:r w:rsidDel="00000000" w:rsidR="00000000" w:rsidRPr="00000000">
        <w:rPr>
          <w:sz w:val="20"/>
          <w:szCs w:val="20"/>
          <w:rtl w:val="0"/>
        </w:rPr>
        <w:t xml:space="preserve">, il tutto in ossequio a quanto previsto dal Regolamento (UE) n. 2023/2831 del 13 dicembre 2023, preso atto che l’importo complessivo degli aiuti «de minimis» concessi da uno Stato membro a un’impresa unica non possono superare 300.000 € nell’arco di tre anni. L’Amministrazione verificherà il rispetto del massimale sul Registro Nazionale Aiuti e applicherà la normativa vigente in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229" w:line="240" w:lineRule="auto"/>
        <w:ind w:left="356" w:right="0" w:hanging="121.0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Che l'importo che si richiede nell’ambito del presente Bando è pari a € </w:t>
      </w:r>
      <w:r w:rsidDel="00000000" w:rsidR="00000000" w:rsidRPr="00000000">
        <w:rPr>
          <w:sz w:val="20"/>
          <w:szCs w:val="20"/>
          <w:rtl w:val="0"/>
        </w:rPr>
        <w:t xml:space="preserve"> _____________________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 a</w:t>
      </w:r>
      <w:r w:rsidDel="00000000" w:rsidR="00000000" w:rsidRPr="00000000">
        <w:rPr>
          <w:sz w:val="20"/>
          <w:szCs w:val="20"/>
          <w:rtl w:val="0"/>
        </w:rPr>
        <w:t xml:space="preserve"> € </w:t>
      </w:r>
      <w:r w:rsidDel="00000000" w:rsidR="00000000" w:rsidRPr="00000000">
        <w:rPr>
          <w:sz w:val="20"/>
          <w:szCs w:val="20"/>
          <w:rtl w:val="0"/>
        </w:rPr>
        <w:t xml:space="preserve">745,00 </w:t>
      </w:r>
      <w:r w:rsidDel="00000000" w:rsidR="00000000" w:rsidRPr="00000000">
        <w:rPr>
          <w:sz w:val="20"/>
          <w:szCs w:val="20"/>
          <w:rtl w:val="0"/>
        </w:rPr>
        <w:t xml:space="preserve">pari </w:t>
      </w:r>
      <w:r w:rsidDel="00000000" w:rsidR="00000000" w:rsidRPr="00000000">
        <w:rPr>
          <w:sz w:val="20"/>
          <w:szCs w:val="20"/>
          <w:rtl w:val="0"/>
        </w:rPr>
        <w:t xml:space="preserve">all’Equivalente Sovvenzione Lordo</w:t>
      </w:r>
      <w:r w:rsidDel="00000000" w:rsidR="00000000" w:rsidRPr="00000000">
        <w:rPr>
          <w:sz w:val="20"/>
          <w:szCs w:val="20"/>
          <w:rtl w:val="0"/>
        </w:rPr>
        <w:t xml:space="preserve"> calcolato </w:t>
      </w:r>
      <w:r w:rsidDel="00000000" w:rsidR="00000000" w:rsidRPr="00000000">
        <w:rPr>
          <w:sz w:val="20"/>
          <w:szCs w:val="20"/>
          <w:rtl w:val="0"/>
        </w:rPr>
        <w:t xml:space="preserve">per il servizio di accompagnamento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5" w:right="15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altresì di essere informato, ai sensi del D. Lgs. n. 196/2003 “Codice in materia di protezione dei dati personali”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554"/>
          <w:tab w:val="left" w:leader="none" w:pos="3000"/>
          <w:tab w:val="left" w:leader="none" w:pos="3389"/>
          <w:tab w:val="left" w:leader="none" w:pos="4109"/>
        </w:tabs>
        <w:spacing w:before="229" w:lineRule="auto"/>
        <w:ind w:right="543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/</w:t>
        <w:tab/>
        <w:t xml:space="preserve">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219"/>
        </w:tabs>
        <w:ind w:right="5526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Luogo</w:t>
        <w:tab/>
        <w:t xml:space="preserve">data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dell’impresa e Firma del Legale rappresentante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3016250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20338194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04880" y="3779365"/>
                          <a:ext cx="2682240" cy="1270"/>
                        </a:xfrm>
                        <a:custGeom>
                          <a:rect b="b" l="l" r="r" t="t"/>
                          <a:pathLst>
                            <a:path extrusionOk="0" h="120000" w="2682240">
                              <a:moveTo>
                                <a:pt x="0" y="0"/>
                              </a:moveTo>
                              <a:lnTo>
                                <a:pt x="268163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3016250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2033819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spacing w:before="3" w:lineRule="auto"/>
        <w:ind w:left="4396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Firma apposta ai sensi e per gli effetti dell’articolo 38 del</w:t>
      </w:r>
    </w:p>
    <w:p w:rsidR="00000000" w:rsidDel="00000000" w:rsidP="00000000" w:rsidRDefault="00000000" w:rsidRPr="00000000" w14:paraId="0000003E">
      <w:pPr>
        <w:ind w:left="4358" w:right="363" w:firstLine="471.9999999999999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D.P.R. n.445/2000 e successive modificazioni. Allegare copia di Documento d’identità in corso di validità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0" w:orient="portrait"/>
      <w:pgMar w:bottom="1540" w:top="1340" w:left="900" w:right="980" w:header="0" w:footer="1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366200" cy="673100"/>
          <wp:effectExtent b="0" l="0" r="0" t="0"/>
          <wp:docPr id="12033819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62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1"/>
      <w:spacing w:after="160" w:lineRule="auto"/>
      <w:ind w:left="235" w:right="150" w:firstLine="0"/>
      <w:jc w:val="both"/>
      <w:rPr>
        <w:rFonts w:ascii="Times New Roman" w:cs="Times New Roman" w:eastAsia="Times New Roman" w:hAnsi="Times New Roman"/>
        <w:sz w:val="20"/>
        <w:szCs w:val="20"/>
      </w:rPr>
    </w:pPr>
    <w:bookmarkStart w:colFirst="0" w:colLast="0" w:name="_heading=h.m3pa8j93vn3y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spacing w:after="160" w:line="259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366200" cy="673100"/>
          <wp:effectExtent b="0" l="0" r="0" t="0"/>
          <wp:docPr id="12033819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62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35" w:hanging="140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-"/>
      <w:lvlJc w:val="left"/>
      <w:pPr>
        <w:ind w:left="1135" w:hanging="226"/>
      </w:pPr>
      <w:rPr>
        <w:rFonts w:ascii="Arial" w:cs="Arial" w:eastAsia="Arial" w:hAnsi="Arial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2126" w:hanging="226"/>
      </w:pPr>
      <w:rPr/>
    </w:lvl>
    <w:lvl w:ilvl="3">
      <w:start w:val="0"/>
      <w:numFmt w:val="bullet"/>
      <w:lvlText w:val="•"/>
      <w:lvlJc w:val="left"/>
      <w:pPr>
        <w:ind w:left="3113" w:hanging="226"/>
      </w:pPr>
      <w:rPr/>
    </w:lvl>
    <w:lvl w:ilvl="4">
      <w:start w:val="0"/>
      <w:numFmt w:val="bullet"/>
      <w:lvlText w:val="•"/>
      <w:lvlJc w:val="left"/>
      <w:pPr>
        <w:ind w:left="4100" w:hanging="226"/>
      </w:pPr>
      <w:rPr/>
    </w:lvl>
    <w:lvl w:ilvl="5">
      <w:start w:val="0"/>
      <w:numFmt w:val="bullet"/>
      <w:lvlText w:val="•"/>
      <w:lvlJc w:val="left"/>
      <w:pPr>
        <w:ind w:left="5086" w:hanging="226"/>
      </w:pPr>
      <w:rPr/>
    </w:lvl>
    <w:lvl w:ilvl="6">
      <w:start w:val="0"/>
      <w:numFmt w:val="bullet"/>
      <w:lvlText w:val="•"/>
      <w:lvlJc w:val="left"/>
      <w:pPr>
        <w:ind w:left="6073" w:hanging="226.00000000000182"/>
      </w:pPr>
      <w:rPr/>
    </w:lvl>
    <w:lvl w:ilvl="7">
      <w:start w:val="0"/>
      <w:numFmt w:val="bullet"/>
      <w:lvlText w:val="•"/>
      <w:lvlJc w:val="left"/>
      <w:pPr>
        <w:ind w:left="7060" w:hanging="226"/>
      </w:pPr>
      <w:rPr/>
    </w:lvl>
    <w:lvl w:ilvl="8">
      <w:start w:val="0"/>
      <w:numFmt w:val="bullet"/>
      <w:lvlText w:val="•"/>
      <w:lvlJc w:val="left"/>
      <w:pPr>
        <w:ind w:left="8046" w:hanging="226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460" w:hanging="226"/>
      </w:pPr>
      <w:rPr>
        <w:rFonts w:ascii="Arial" w:cs="Arial" w:eastAsia="Arial" w:hAnsi="Arial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416" w:hanging="226"/>
      </w:pPr>
      <w:rPr/>
    </w:lvl>
    <w:lvl w:ilvl="2">
      <w:start w:val="0"/>
      <w:numFmt w:val="bullet"/>
      <w:lvlText w:val="•"/>
      <w:lvlJc w:val="left"/>
      <w:pPr>
        <w:ind w:left="2372" w:hanging="226"/>
      </w:pPr>
      <w:rPr/>
    </w:lvl>
    <w:lvl w:ilvl="3">
      <w:start w:val="0"/>
      <w:numFmt w:val="bullet"/>
      <w:lvlText w:val="•"/>
      <w:lvlJc w:val="left"/>
      <w:pPr>
        <w:ind w:left="3328" w:hanging="226"/>
      </w:pPr>
      <w:rPr/>
    </w:lvl>
    <w:lvl w:ilvl="4">
      <w:start w:val="0"/>
      <w:numFmt w:val="bullet"/>
      <w:lvlText w:val="•"/>
      <w:lvlJc w:val="left"/>
      <w:pPr>
        <w:ind w:left="4284" w:hanging="226.00000000000045"/>
      </w:pPr>
      <w:rPr/>
    </w:lvl>
    <w:lvl w:ilvl="5">
      <w:start w:val="0"/>
      <w:numFmt w:val="bullet"/>
      <w:lvlText w:val="•"/>
      <w:lvlJc w:val="left"/>
      <w:pPr>
        <w:ind w:left="5240" w:hanging="226"/>
      </w:pPr>
      <w:rPr/>
    </w:lvl>
    <w:lvl w:ilvl="6">
      <w:start w:val="0"/>
      <w:numFmt w:val="bullet"/>
      <w:lvlText w:val="•"/>
      <w:lvlJc w:val="left"/>
      <w:pPr>
        <w:ind w:left="6196" w:hanging="226"/>
      </w:pPr>
      <w:rPr/>
    </w:lvl>
    <w:lvl w:ilvl="7">
      <w:start w:val="0"/>
      <w:numFmt w:val="bullet"/>
      <w:lvlText w:val="•"/>
      <w:lvlJc w:val="left"/>
      <w:pPr>
        <w:ind w:left="7152" w:hanging="226"/>
      </w:pPr>
      <w:rPr/>
    </w:lvl>
    <w:lvl w:ilvl="8">
      <w:start w:val="0"/>
      <w:numFmt w:val="bullet"/>
      <w:lvlText w:val="•"/>
      <w:lvlJc w:val="left"/>
      <w:pPr>
        <w:ind w:left="8108" w:hanging="226.00000000000182"/>
      </w:pPr>
      <w:rPr/>
    </w:lvl>
  </w:abstractNum>
  <w:abstractNum w:abstractNumId="3">
    <w:lvl w:ilvl="0">
      <w:start w:val="1"/>
      <w:numFmt w:val="bullet"/>
      <w:lvlText w:val="◻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7" w:lineRule="auto"/>
      <w:ind w:left="9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91" w:right="2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spacing w:before="252" w:lineRule="auto"/>
      <w:ind w:left="91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460" w:hanging="225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F0351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0351F"/>
    <w:rPr>
      <w:rFonts w:ascii="Arial" w:cs="Arial" w:eastAsia="Arial" w:hAnsi="Arial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F0351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0351F"/>
    <w:rPr>
      <w:rFonts w:ascii="Arial" w:cs="Arial" w:eastAsia="Arial" w:hAnsi="Arial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owKjc6+Otdj4aZhf0LdPl9Qsg==">CgMxLjAyDmgubTNwYThqOTN2bjN5OAByITF1MXBjeXNyaDF2TDRJM3Y0VzBnU1g2UnZ6eUw3d2kteg==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2024-11-05T11:25:00Z</dcterms:created>
  <dc:creator>CD15153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