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" w:right="-40" w:hanging="70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119820" cy="62230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76" w:lineRule="auto"/>
        <w:ind w:left="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4">
      <w:pPr>
        <w:spacing w:before="240" w:line="276" w:lineRule="auto"/>
        <w:ind w:left="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TO4.4.11.2.A – IMPATTO</w:t>
      </w:r>
    </w:p>
    <w:p w:rsidR="00000000" w:rsidDel="00000000" w:rsidP="00000000" w:rsidRDefault="00000000" w:rsidRPr="00000000" w14:paraId="00000005">
      <w:pPr>
        <w:spacing w:before="240" w:line="276" w:lineRule="auto"/>
        <w:ind w:left="0" w:firstLine="0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CUP MASTER - C18D24000000004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Dichiarazione sostitutiva dell’atto di notorietà resa ai sensi degli articoli 46 e 47 del Decreto del Presidente della Repubblica n. 445 del 28 dicembre 2000</w:t>
      </w:r>
    </w:p>
    <w:p w:rsidR="00000000" w:rsidDel="00000000" w:rsidP="00000000" w:rsidRDefault="00000000" w:rsidRPr="00000000" w14:paraId="0000000D">
      <w:pPr>
        <w:keepNext w:val="1"/>
        <w:spacing w:after="200" w:line="276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attestante:</w:t>
      </w:r>
    </w:p>
    <w:p w:rsidR="00000000" w:rsidDel="00000000" w:rsidP="00000000" w:rsidRDefault="00000000" w:rsidRPr="00000000" w14:paraId="0000000E">
      <w:pPr>
        <w:keepNext w:val="1"/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il possesso dei requisiti soggettivi di ammissibilità;</w:t>
      </w:r>
    </w:p>
    <w:p w:rsidR="00000000" w:rsidDel="00000000" w:rsidP="00000000" w:rsidRDefault="00000000" w:rsidRPr="00000000" w14:paraId="0000000F">
      <w:pPr>
        <w:keepNext w:val="1"/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il rispetto del limite massimo concedibile di sovvenzioni pubbliche nell’arco degli ultimi tre esercizi finanziari – “regime de minimis”;</w:t>
      </w:r>
    </w:p>
    <w:p w:rsidR="00000000" w:rsidDel="00000000" w:rsidP="00000000" w:rsidRDefault="00000000" w:rsidRPr="00000000" w14:paraId="00000010">
      <w:pPr>
        <w:keepNext w:val="1"/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il rispetto del principio DNSH ai sensi dell'articolo 17 del Regolamento (UE) 2020/852 </w:t>
      </w:r>
    </w:p>
    <w:p w:rsidR="00000000" w:rsidDel="00000000" w:rsidP="00000000" w:rsidRDefault="00000000" w:rsidRPr="00000000" w14:paraId="00000011">
      <w:pPr>
        <w:keepNext w:val="1"/>
        <w:spacing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spacing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spacing w:line="276" w:lineRule="auto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In caso di candidature sottoposte in forma aggregata, ciascun partner dovrà presentare la propria Dichiarazione</w:t>
      </w:r>
    </w:p>
    <w:p w:rsidR="00000000" w:rsidDel="00000000" w:rsidP="00000000" w:rsidRDefault="00000000" w:rsidRPr="00000000" w14:paraId="00000014">
      <w:pPr>
        <w:keepNext w:val="1"/>
        <w:spacing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sottoscritto/a 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nato/a a _________________________________________ il 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C.F. 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residente in _____________________________________________ Prov (__) via/piazza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______________________________________________ n. ___ CAP 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hanging="2"/>
        <w:jc w:val="both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qualità di rappresentante legale dell’ente 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 successivo articolo 76 del citato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D.P.R. n. 445 del 28 dicembre 2000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-1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soggetto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rappresentato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rientra tra coloro che hanno ricevuto e successivamente non rimborsato o depositato in un conto bloccato gli aiuti individuati quali illegali o incompatibili dalla Commissione Europea, ,in particolare gli aiuti di cui all’art.4 DPCM 23/05/2007;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identificabile come “impres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difficoltà” ai sensi dell’art. 2 comma 18 del Regolamento UE 651/2014;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in regola con le disposizioni vigenti in materia di normativa edilizia ed urbanistica, del lavoro, della prevenzione degli infortuni e della salvaguardia dell'ambiente, e si impegna al loro rispetto anche in relazione alle attività svolte nelle sedi operative;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42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presenta situazioni debitorie o pendenze amministrative nei confronti della Città di Torino o di altri enti pubblici o enti di riscossione o di pendenze di carattere amministrativo di qualsiasi natura nei confronti della Città;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oppure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sottoscritto un piano di rientro da situazioni debitorie nei confronti della Città di Torino, di altri enti pubblici o enti di riscossione in data ________________________ per un importo complessivo di Euro ___________________________ che si impegna a produrre tempestivamente in caso di accertamenti da parte della Città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non sussistono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 di esclusione di cui agli artt. 94 e 95 del D.lgs. n. 36/2023 (Codice dei contratti pubblici)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Che il progetto candidato non risulta già finanziato dalla Città o nell’ambito di progettualità dalla stessa promosse per il tramite di soggetti terzi attuatori e non verrà candidato in occasione di eventuali ulteriori procedure di selezione né risulta finanziato da altri enti pubblici / privati, se non entro la soglia di co-finanziamento.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di essere consapevole che l’assenza di uno dei requisiti richiesti costituisce irregolarità essenziale non sanabile e comporta la non ammissibilità della domanda.</w:t>
      </w:r>
    </w:p>
    <w:p w:rsidR="00000000" w:rsidDel="00000000" w:rsidP="00000000" w:rsidRDefault="00000000" w:rsidRPr="00000000" w14:paraId="0000002C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 riguardo al rispetto del limite massimo concedibile di sovvenzioni pubbliche nell’arco degli ultimi tre esercizi finanziari – “regime de minimis”</w:t>
      </w:r>
    </w:p>
    <w:p w:rsidR="00000000" w:rsidDel="00000000" w:rsidP="00000000" w:rsidRDefault="00000000" w:rsidRPr="00000000" w14:paraId="0000002E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 poter beneficiare, quale aiuto «de minimis», del contributo pubblico di euro _____________________ per l’iniziativa sopra evidenziata, il tutto in ossequio a quanto previsto dal Regolamento (UE) n. 2023/2831 del 13 dicembre 2023, preso atto che l’importo complessivo degli aiuti «de minimis» concessi da uno Stato membro a un’impresa unica non possono superare 300.000 € nell’arco di tre anni.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L’Amministrazione verificherà il rispetto del massimale sul Registro Nazionale Aiuti e applicherà la normativa vigente in materia.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 riguardo al rispetto del principio DNSH ai sensi dell'articolo 17 del Regolamento (UE) 2020/852</w:t>
      </w:r>
    </w:p>
    <w:p w:rsidR="00000000" w:rsidDel="00000000" w:rsidP="00000000" w:rsidRDefault="00000000" w:rsidRPr="00000000" w14:paraId="00000034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 la realizzazione delle attività progettuali proposte è coerente con i principi e gli obblighi specifici  del “Do No Significant Harm” (DNSH) di cui all’articolo 17 del Regolamento (UE) 2020/852 e del PN Metro Plus e Città Medie Sud 2021-2027;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l'esclusione di iniziative potenzialmente dannose, in prima istanza riconducibili ai settori indicati nell'allegato V del Regolamento per il Fondo InvestUE (Regolamento (UE) 523/2021);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 con riferimento all’acquisto di macchinari, impianti, attrezzature e dispositivi elettrici ed elettronici, saranno privilegiate le migliori e più ecocompatibili tecnologie disponibili (BAT)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 gli investimenti in attività di ricerca e innovazione saranno rivolti a ricerche il cui risultato sia neutrale tecnologicamente (technological neutrality) nella sua applicazione.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attuazione del D.P.R. 28 dicembre 2000, n. 445 e s.m.i. in materia di dichiarazioni sostitutive, la Città di Torino è tenuta ad effettuare, a campione, controlli sulle dichiarazioni sostitutive di certificazione e di atto di notorietà contenuti nelle domande di contributo e nelle rendicontazioni.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DA SOTTOSCRIVERE CON FIRMA DIGITALE A CURA DEL LEGALE RAPPRESENTANTE DEL SOGGETTO PROPONENTE / CAPOFILA O DEL SINGOLO PARTNER</w:t>
      </w:r>
    </w:p>
    <w:p w:rsidR="00000000" w:rsidDel="00000000" w:rsidP="00000000" w:rsidRDefault="00000000" w:rsidRPr="00000000" w14:paraId="0000003F">
      <w:pPr>
        <w:spacing w:after="200" w:lineRule="auto"/>
        <w:ind w:left="1440" w:firstLine="72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ascalia">
    <w:name w:val="Didascalia"/>
    <w:basedOn w:val="Normale"/>
    <w:next w:val="Normale"/>
    <w:autoRedefine w:val="0"/>
    <w:hidden w:val="0"/>
    <w:qFormat w:val="0"/>
    <w:pPr>
      <w:tabs>
        <w:tab w:val="left" w:leader="none" w:pos="-1134"/>
        <w:tab w:val="left" w:leader="none" w:pos="-568"/>
        <w:tab w:val="left" w:leader="none" w:pos="-2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suppressAutoHyphens w:val="1"/>
      <w:spacing w:line="287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2"/>
      <w:szCs w:val="24"/>
      <w:effect w:val="none"/>
      <w:bdr w:color="auto" w:space="0" w:sz="4" w:val="singl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0">
    <w:name w:val="Corpo testo"/>
    <w:basedOn w:val="Normale"/>
    <w:next w:val="Corpotesto0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ocumento">
    <w:name w:val="Documento"/>
    <w:basedOn w:val="Normale"/>
    <w:next w:val="Documen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7P3JJaRRrGIshWibtFi5qgwLQ==">CgMxLjA4AHIhMTVGTVRBb1JmNWllcldiOWJnZ2dpYWoxNThoSmNDRXpZ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2017-04-20T12:42:00Z</dcterms:created>
  <dc:creator>Comune di Torino</dc:creator>
</cp:coreProperties>
</file>