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34C0060A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DICHIARAZIONE SOSTITUTIVA DELL’ATTO DI NOTORIETÀ</w:t>
      </w:r>
    </w:p>
    <w:p w14:paraId="00000003" w14:textId="45B47005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art. 47 del D.P.R. 28.12.2000, n. 445</w:t>
      </w:r>
      <w:r>
        <w:rPr>
          <w:rFonts w:ascii="Calibri" w:eastAsia="Calibri" w:hAnsi="Calibri" w:cs="Calibri"/>
          <w:color w:val="000000"/>
          <w:sz w:val="19"/>
          <w:szCs w:val="19"/>
        </w:rPr>
        <w:t>)</w:t>
      </w:r>
    </w:p>
    <w:p w14:paraId="5BAC3242" w14:textId="21C3A52A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Il/Lasottoscritto</w:t>
      </w:r>
      <w:r>
        <w:rPr>
          <w:rFonts w:ascii="Calibri" w:eastAsia="Calibri" w:hAnsi="Calibri" w:cs="Calibri"/>
          <w:sz w:val="19"/>
          <w:szCs w:val="19"/>
        </w:rPr>
        <w:t>/a</w:t>
      </w: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 </w:t>
      </w:r>
    </w:p>
    <w:p w14:paraId="3C2F87E0" w14:textId="37222E39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nato</w:t>
      </w:r>
      <w:r>
        <w:rPr>
          <w:rFonts w:ascii="Calibri" w:eastAsia="Calibri" w:hAnsi="Calibri" w:cs="Calibri"/>
          <w:sz w:val="19"/>
          <w:szCs w:val="19"/>
        </w:rPr>
        <w:t>/a a</w:t>
      </w:r>
      <w:r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_____________</w:t>
      </w:r>
      <w:r>
        <w:rPr>
          <w:rFonts w:ascii="Calibri" w:eastAsia="Calibri" w:hAnsi="Calibri" w:cs="Calibri"/>
          <w:color w:val="000000"/>
          <w:sz w:val="19"/>
          <w:szCs w:val="19"/>
        </w:rPr>
        <w:t>____il ______________________________</w:t>
      </w:r>
    </w:p>
    <w:p w14:paraId="6C6614F7" w14:textId="5D1BE16A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resident</w:t>
      </w:r>
      <w:r>
        <w:rPr>
          <w:rFonts w:ascii="Calibri" w:eastAsia="Calibri" w:hAnsi="Calibri" w:cs="Calibri"/>
          <w:sz w:val="19"/>
          <w:szCs w:val="19"/>
        </w:rPr>
        <w:t xml:space="preserve">e </w:t>
      </w:r>
      <w:r>
        <w:rPr>
          <w:rFonts w:ascii="Calibri" w:eastAsia="Calibri" w:hAnsi="Calibri" w:cs="Calibri"/>
          <w:color w:val="000000"/>
          <w:sz w:val="19"/>
          <w:szCs w:val="19"/>
        </w:rPr>
        <w:t>a ___________________________________________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____________________________________________ </w:t>
      </w:r>
    </w:p>
    <w:p w14:paraId="4BAC451C" w14:textId="6E3F681B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in Via/Piazza _________________________________________________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_____________________________________ </w:t>
      </w:r>
    </w:p>
    <w:p w14:paraId="0A9EC042" w14:textId="005198A6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nella sua qualità di</w:t>
      </w:r>
      <w:r>
        <w:rPr>
          <w:rFonts w:ascii="Calibri" w:eastAsia="Calibri" w:hAnsi="Calibri" w:cs="Calibri"/>
          <w:sz w:val="19"/>
          <w:szCs w:val="19"/>
        </w:rPr>
        <w:t xml:space="preserve"> L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egale appresentante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del</w:t>
      </w:r>
      <w:r>
        <w:rPr>
          <w:rFonts w:ascii="Calibri" w:eastAsia="Calibri" w:hAnsi="Calibri" w:cs="Calibri"/>
          <w:sz w:val="19"/>
          <w:szCs w:val="19"/>
        </w:rPr>
        <w:t>’ETS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________</w:t>
      </w:r>
      <w:r>
        <w:rPr>
          <w:rFonts w:ascii="Calibri" w:eastAsia="Calibri" w:hAnsi="Calibri" w:cs="Calibri"/>
          <w:color w:val="000000"/>
          <w:sz w:val="19"/>
          <w:szCs w:val="19"/>
        </w:rPr>
        <w:t>__________________________</w:t>
      </w:r>
    </w:p>
    <w:p w14:paraId="192457AA" w14:textId="17EB360A" w:rsidR="002F650E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con </w:t>
      </w:r>
      <w:r>
        <w:rPr>
          <w:rFonts w:ascii="Calibri" w:eastAsia="Calibri" w:hAnsi="Calibri" w:cs="Calibri"/>
          <w:sz w:val="19"/>
          <w:szCs w:val="19"/>
        </w:rPr>
        <w:t>sede legale a______________________________________________________</w:t>
      </w:r>
      <w:r w:rsidR="002F650E">
        <w:rPr>
          <w:rFonts w:ascii="Calibri" w:eastAsia="Calibri" w:hAnsi="Calibri" w:cs="Calibri"/>
          <w:sz w:val="19"/>
          <w:szCs w:val="19"/>
        </w:rPr>
        <w:t>_______</w:t>
      </w:r>
      <w:r>
        <w:rPr>
          <w:rFonts w:ascii="Calibri" w:eastAsia="Calibri" w:hAnsi="Calibri" w:cs="Calibri"/>
          <w:sz w:val="19"/>
          <w:szCs w:val="19"/>
        </w:rPr>
        <w:t>__________________________</w:t>
      </w:r>
    </w:p>
    <w:p w14:paraId="00000004" w14:textId="5CF19C04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8" w:lineRule="auto"/>
        <w:ind w:firstLine="2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in </w:t>
      </w:r>
      <w:r>
        <w:rPr>
          <w:rFonts w:ascii="Calibri" w:eastAsia="Calibri" w:hAnsi="Calibri" w:cs="Calibri"/>
          <w:color w:val="000000"/>
          <w:sz w:val="19"/>
          <w:szCs w:val="19"/>
        </w:rPr>
        <w:t>Via/Piazza_____________________________________________________________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 </w:t>
      </w:r>
    </w:p>
    <w:p w14:paraId="00000005" w14:textId="2F84D2E8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C.F. __________________________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__________</w:t>
      </w:r>
      <w:r>
        <w:rPr>
          <w:rFonts w:ascii="Calibri" w:eastAsia="Calibri" w:hAnsi="Calibri" w:cs="Calibri"/>
          <w:color w:val="000000"/>
          <w:sz w:val="19"/>
          <w:szCs w:val="19"/>
        </w:rPr>
        <w:t>_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 P.IVA n. 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>_____________________________________________</w:t>
      </w:r>
    </w:p>
    <w:p w14:paraId="00000006" w14:textId="268396E7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52" w:lineRule="auto"/>
        <w:ind w:hanging="13"/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e, limitatamente al comma 1, lettere a), b), b-bis), c), d), e), f), g) e al comma 2 anche 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in nome e per conto dei soggetti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indicati nell’art. 80, comma 3,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>. n. 50/2016</w:t>
      </w:r>
      <w:r w:rsidR="002F650E">
        <w:rPr>
          <w:rStyle w:val="Rimandonotaapidipagina"/>
          <w:rFonts w:ascii="Calibri" w:eastAsia="Calibri" w:hAnsi="Calibri" w:cs="Calibri"/>
          <w:color w:val="000000"/>
          <w:sz w:val="19"/>
          <w:szCs w:val="19"/>
          <w:u w:val="single"/>
        </w:rPr>
        <w:footnoteReference w:id="1"/>
      </w:r>
    </w:p>
    <w:p w14:paraId="00000007" w14:textId="58151BC9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3" w:lineRule="auto"/>
        <w:ind w:hanging="5"/>
        <w:jc w:val="both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consapevole delle sanzioni penali previste dall’art. 76 del D.P.R. 28/12/2000, n. </w:t>
      </w:r>
      <w:r w:rsidR="002F650E">
        <w:rPr>
          <w:rFonts w:ascii="Calibri" w:eastAsia="Calibri" w:hAnsi="Calibri" w:cs="Calibri"/>
          <w:b/>
          <w:color w:val="000000"/>
          <w:sz w:val="19"/>
          <w:szCs w:val="19"/>
        </w:rPr>
        <w:t xml:space="preserve">445, nel caso di dichiarazioni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mendaci, esibizione di atti falsi o contenenti dati non più corrispondenti al vero  </w:t>
      </w:r>
    </w:p>
    <w:p w14:paraId="00000008" w14:textId="7DC9199C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DICHIARA</w:t>
      </w:r>
    </w:p>
    <w:p w14:paraId="00000009" w14:textId="236D8F67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52" w:lineRule="auto"/>
        <w:ind w:firstLine="6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l’inesistenza delle cause di esclusione dalla partecipazione ad una procedura d’appalto o concessione</w:t>
      </w:r>
      <w:r w:rsidR="002F650E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 w:rsidR="000F3B7F">
        <w:rPr>
          <w:rFonts w:ascii="Calibri" w:eastAsia="Calibri" w:hAnsi="Calibri" w:cs="Calibri"/>
          <w:color w:val="000000"/>
          <w:sz w:val="19"/>
          <w:szCs w:val="19"/>
        </w:rPr>
        <w:t xml:space="preserve">elencate nell’art.  80 del D. </w:t>
      </w:r>
      <w:proofErr w:type="spellStart"/>
      <w:r w:rsidR="000F3B7F"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 w:rsidR="000F3B7F">
        <w:rPr>
          <w:rFonts w:ascii="Calibri" w:eastAsia="Calibri" w:hAnsi="Calibri" w:cs="Calibri"/>
          <w:color w:val="000000"/>
          <w:sz w:val="19"/>
          <w:szCs w:val="19"/>
        </w:rPr>
        <w:t xml:space="preserve">. n. 50/2016, </w:t>
      </w:r>
      <w:r w:rsidR="000F3B7F" w:rsidRPr="000F3B7F">
        <w:rPr>
          <w:rFonts w:ascii="Calibri" w:eastAsia="Calibri" w:hAnsi="Calibri" w:cs="Calibri"/>
          <w:color w:val="000000"/>
          <w:sz w:val="19"/>
          <w:szCs w:val="19"/>
        </w:rPr>
        <w:t>analogicamente applicato alla presente procedura di co-progettazione, per le finalità richi</w:t>
      </w:r>
      <w:r w:rsidR="000F3B7F">
        <w:rPr>
          <w:rFonts w:ascii="Calibri" w:eastAsia="Calibri" w:hAnsi="Calibri" w:cs="Calibri"/>
          <w:color w:val="000000"/>
          <w:sz w:val="19"/>
          <w:szCs w:val="19"/>
        </w:rPr>
        <w:t>amate, ed in quanto compatibile,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ed in particolare:  </w:t>
      </w:r>
    </w:p>
    <w:p w14:paraId="246BCD60" w14:textId="77777777" w:rsidR="000F3B7F" w:rsidRDefault="004F3DE4" w:rsidP="00E954D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14:paraId="4689496E" w14:textId="77777777" w:rsidR="000F3B7F" w:rsidRDefault="004F3DE4" w:rsidP="00E954D1">
      <w:pPr>
        <w:pStyle w:val="Paragrafoelenco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0F3B7F">
        <w:rPr>
          <w:rFonts w:ascii="Calibri" w:eastAsia="Calibri" w:hAnsi="Calibri" w:cs="Calibri"/>
          <w:color w:val="000000"/>
          <w:sz w:val="19"/>
          <w:szCs w:val="19"/>
        </w:rPr>
        <w:t>delitti, consumati o tentati, di cui agli articoli 416, 416-bis del codice penale ovvero del</w:t>
      </w:r>
      <w:r w:rsidR="000F3B7F"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itti commessi avvalendosi delle </w:t>
      </w:r>
      <w:r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14:paraId="0000000C" w14:textId="1BD2E24C" w:rsidR="0091717F" w:rsidRPr="000F3B7F" w:rsidRDefault="004F3DE4" w:rsidP="00E954D1">
      <w:pPr>
        <w:pStyle w:val="Paragrafoelenco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delitti, consumati o tentati, di cui agli articoli 317, 318, 319, 319-ter, 319-quater, 320, 321, 322, 322bis, 346- bis, 353, 353-bis, 354, 355 e 356 del codice penale nonché all’articolo 2635 del codice civile; </w:t>
      </w:r>
    </w:p>
    <w:p w14:paraId="4160EF88" w14:textId="77777777" w:rsidR="000F3B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b-bis) false comunicazioni sociali di cui agli articoli 2621 e 2622 del codice civile;  </w:t>
      </w:r>
    </w:p>
    <w:p w14:paraId="2B67B4B8" w14:textId="77777777" w:rsidR="00E954D1" w:rsidRDefault="004F3DE4" w:rsidP="00E954D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frode ai sensi dell’articolo 1 della convenzione relativa alla tutela degli interessi finanziari delle Comunità europee; </w:t>
      </w:r>
    </w:p>
    <w:p w14:paraId="5F62A863" w14:textId="77777777" w:rsidR="00E954D1" w:rsidRDefault="004F3DE4" w:rsidP="00E954D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delitti, consumati o tentati, commessi con finalità di terrorismo, anche internazionale, e di eversione dell’ordine costituzionale reati terroristici o reati connessi alle attività terroristiche; </w:t>
      </w:r>
    </w:p>
    <w:p w14:paraId="00D32903" w14:textId="77777777" w:rsidR="00E954D1" w:rsidRDefault="004F3DE4" w:rsidP="00E954D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14:paraId="3A2BD287" w14:textId="77777777" w:rsidR="00E954D1" w:rsidRDefault="004F3DE4" w:rsidP="00E954D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sfruttamento del lavoro minorile e altre forme di tratta di esseri umani definite con il decreto legislativo 4 marzo 2014, n. 24; </w:t>
      </w:r>
    </w:p>
    <w:p w14:paraId="64007E92" w14:textId="12D0B217" w:rsidR="000F3B7F" w:rsidRPr="00E954D1" w:rsidRDefault="004F3DE4" w:rsidP="00E954D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ogni altro delitto da cui derivi, quale pena accessoria, l’incapacità di contrattare con la pubblica amministrazione. </w:t>
      </w:r>
      <w:r w:rsidR="000F3B7F"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 w:rsidRPr="00E954D1">
        <w:rPr>
          <w:rFonts w:ascii="Calibri" w:eastAsia="Calibri" w:hAnsi="Calibri" w:cs="Calibri"/>
          <w:color w:val="000000"/>
          <w:sz w:val="19"/>
          <w:szCs w:val="19"/>
        </w:rPr>
        <w:t xml:space="preserve">In caso contrario, dichiara nello spazio che segue le condanne riportate (indicare i soggetti specificando </w:t>
      </w:r>
      <w:r w:rsidR="00E954D1">
        <w:rPr>
          <w:rFonts w:ascii="Calibri" w:eastAsia="Calibri" w:hAnsi="Calibri" w:cs="Calibri"/>
          <w:color w:val="000000"/>
          <w:sz w:val="19"/>
          <w:szCs w:val="19"/>
        </w:rPr>
        <w:t>ruolo,  imputazione e condanna).</w:t>
      </w:r>
    </w:p>
    <w:p w14:paraId="00000016" w14:textId="2668F8D9" w:rsidR="0091717F" w:rsidRPr="000F3B7F" w:rsidRDefault="004F3DE4" w:rsidP="00C63E10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0F3B7F">
        <w:rPr>
          <w:rFonts w:ascii="Calibri" w:eastAsia="Calibri" w:hAnsi="Calibri" w:cs="Calibri"/>
          <w:color w:val="000000"/>
          <w:sz w:val="19"/>
          <w:szCs w:val="19"/>
        </w:rPr>
        <w:t xml:space="preserve">che nei propri confronti e nei confronti dei soggetti sopra indicati non sussiste la causa di decadenza, di sospensione o di divieto previste dall’articolo 67 del decreto legislativo 6 settembre 2011, n. 159 o di un tentativo di infiltrazione mafiosa di cui all’articolo 84, comma 4, del medesimo decreto; </w:t>
      </w:r>
    </w:p>
    <w:p w14:paraId="00000017" w14:textId="53692999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5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3.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>non ha commesso violazioni gravi, definitivamente accertate, rispetto agli obblighi relativi al pagamento delle imposte e tasse o dei contributi previdenziali, secondo la legislazione italiana o quella dello Stato in cui sono stabiliti</w:t>
      </w:r>
      <w:r w:rsidR="00E954D1">
        <w:rPr>
          <w:rStyle w:val="Rimandonotaapidipagina"/>
          <w:rFonts w:ascii="Calibri" w:eastAsia="Calibri" w:hAnsi="Calibri" w:cs="Calibri"/>
          <w:color w:val="000000"/>
          <w:sz w:val="19"/>
          <w:szCs w:val="19"/>
        </w:rPr>
        <w:footnoteReference w:id="2"/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ed indica all’uopo i seguenti dati: </w:t>
      </w:r>
    </w:p>
    <w:p w14:paraId="00000018" w14:textId="77777777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▪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Ufficio Locale dell’Agenzia delle Entrate competente: </w:t>
      </w:r>
    </w:p>
    <w:p w14:paraId="278B5561" w14:textId="07A1F7C8" w:rsidR="00E954D1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i. Indirizzo: _____________________________________________________________________</w:t>
      </w:r>
      <w:r w:rsidR="00E954D1">
        <w:rPr>
          <w:rFonts w:ascii="Calibri" w:eastAsia="Calibri" w:hAnsi="Calibri" w:cs="Calibri"/>
          <w:color w:val="000000"/>
          <w:sz w:val="19"/>
          <w:szCs w:val="19"/>
        </w:rPr>
        <w:t>___________________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 </w:t>
      </w:r>
    </w:p>
    <w:p w14:paraId="0F43E8C8" w14:textId="6BAB7AC3" w:rsidR="00E954D1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ii. numero di telefono: ______________________</w:t>
      </w:r>
      <w:r w:rsidR="00E954D1">
        <w:rPr>
          <w:rFonts w:ascii="Calibri" w:eastAsia="Calibri" w:hAnsi="Calibri" w:cs="Calibri"/>
          <w:color w:val="000000"/>
          <w:sz w:val="19"/>
          <w:szCs w:val="19"/>
        </w:rPr>
        <w:t>___________________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______________________________________________ </w:t>
      </w:r>
    </w:p>
    <w:p w14:paraId="00000019" w14:textId="2C917324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iii.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pec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, fax e/o e-mail: _______________________</w:t>
      </w:r>
      <w:r w:rsidR="00E954D1">
        <w:rPr>
          <w:rFonts w:ascii="Calibri" w:eastAsia="Calibri" w:hAnsi="Calibri" w:cs="Calibri"/>
          <w:color w:val="000000"/>
          <w:sz w:val="19"/>
          <w:szCs w:val="19"/>
        </w:rPr>
        <w:t>__________________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______________________________________________ </w:t>
      </w:r>
    </w:p>
    <w:p w14:paraId="0000001A" w14:textId="77777777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3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▪ </w:t>
      </w:r>
      <w:r>
        <w:rPr>
          <w:rFonts w:ascii="Calibri" w:eastAsia="Calibri" w:hAnsi="Calibri" w:cs="Calibri"/>
          <w:color w:val="000000"/>
          <w:sz w:val="19"/>
          <w:szCs w:val="19"/>
        </w:rPr>
        <w:t>[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Se non iscritto all’INPS e/o INAIL</w:t>
      </w:r>
      <w:r>
        <w:rPr>
          <w:rFonts w:ascii="Calibri" w:eastAsia="Calibri" w:hAnsi="Calibri" w:cs="Calibri"/>
          <w:color w:val="000000"/>
          <w:sz w:val="19"/>
          <w:szCs w:val="19"/>
        </w:rPr>
        <w:t>] Informazioni ai fini delle verifiche sulla regolarità contributiva previdenziale 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compilare sezione d’interesse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): </w:t>
      </w:r>
    </w:p>
    <w:p w14:paraId="62FAFFEC" w14:textId="77777777" w:rsidR="00E954D1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567" w:hanging="56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i. Posizione assicurativa INAIL: _______________________________________________ </w:t>
      </w:r>
    </w:p>
    <w:p w14:paraId="0000001B" w14:textId="5238E463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567" w:hanging="56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cod. identificativo: _______________________________________________________ </w:t>
      </w:r>
    </w:p>
    <w:p w14:paraId="6D50ABFA" w14:textId="77777777" w:rsidR="00E954D1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4" w:lineRule="auto"/>
        <w:ind w:firstLine="49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sede competente: _______________________________________________________ , ovvero </w:t>
      </w:r>
    </w:p>
    <w:p w14:paraId="6CA8CF24" w14:textId="77777777" w:rsidR="00E954D1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4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ii. Posizione assicurativa INPS: _______________________________________________ </w:t>
      </w:r>
    </w:p>
    <w:p w14:paraId="0000001C" w14:textId="231F8806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4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cod. identificativo: _______________________________________________________ </w:t>
      </w:r>
    </w:p>
    <w:p w14:paraId="0BB2100C" w14:textId="77777777" w:rsidR="00E954D1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firstLine="54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sede competente: _______________________________________________________ , ovvero </w:t>
      </w:r>
    </w:p>
    <w:p w14:paraId="28F84CCA" w14:textId="77777777" w:rsidR="00E954D1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iii. Iscrizione altra cassa previdenziale: _________________________________________ </w:t>
      </w:r>
    </w:p>
    <w:p w14:paraId="0000001D" w14:textId="58A6AAD0" w:rsidR="0091717F" w:rsidRDefault="004F3DE4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cassa di appartenenza: ___________________________________________________ </w:t>
      </w:r>
    </w:p>
    <w:p w14:paraId="0000001E" w14:textId="77777777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cod. identificativo: _______________________________________________________ </w:t>
      </w:r>
    </w:p>
    <w:p w14:paraId="0000001F" w14:textId="77777777" w:rsidR="0091717F" w:rsidRDefault="004F3DE4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Indirizzo: ______________________________________________________________ </w:t>
      </w:r>
    </w:p>
    <w:p w14:paraId="00000020" w14:textId="198FFEE3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4.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ha commesso gravi infrazioni debitamente accertate alle norme in materia di salute e sicurezza sul lavoro </w:t>
      </w:r>
      <w:r w:rsidR="00C63E10">
        <w:rPr>
          <w:rFonts w:ascii="Calibri" w:eastAsia="Calibri" w:hAnsi="Calibri" w:cs="Calibri"/>
          <w:color w:val="000000"/>
          <w:sz w:val="19"/>
          <w:szCs w:val="19"/>
        </w:rPr>
        <w:t>n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onché agli obblighi di cui all’articolo 30, comma 3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n. 50/2016; </w:t>
      </w:r>
    </w:p>
    <w:p w14:paraId="59DF0297" w14:textId="0CF3C7B4" w:rsidR="00E954D1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5.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. n. 50/2016</w:t>
      </w:r>
      <w:r w:rsidR="00E954D1">
        <w:rPr>
          <w:rFonts w:ascii="Calibri" w:eastAsia="Calibri" w:hAnsi="Calibri" w:cs="Calibri"/>
          <w:color w:val="000000"/>
          <w:sz w:val="19"/>
          <w:szCs w:val="19"/>
        </w:rPr>
        <w:t>;</w:t>
      </w:r>
    </w:p>
    <w:p w14:paraId="0000002D" w14:textId="4C2521A1" w:rsidR="0091717F" w:rsidRPr="00E954D1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6.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si è reso colpevole di gravi illeciti professionali, tali da rendere dubbia la sua integrità o affidabilità né ricorre nelle altre fattispecie di cui all'art. 80,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lett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. c-bis) e c-ter)</w:t>
      </w:r>
      <w:r w:rsidR="00E954D1">
        <w:rPr>
          <w:rStyle w:val="Rimandonotaapidipagina"/>
          <w:rFonts w:ascii="Calibri" w:eastAsia="Calibri" w:hAnsi="Calibri" w:cs="Calibri"/>
          <w:color w:val="000000"/>
          <w:sz w:val="19"/>
          <w:szCs w:val="19"/>
        </w:rPr>
        <w:footnoteReference w:id="3"/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; </w:t>
      </w:r>
    </w:p>
    <w:p w14:paraId="0000002E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7.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che la propria partecipazione non determina una situazione di conflitto di interesse ai sensi dell’articolo 42, comma 2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n. 50/2016, non diversamente risolvibile; </w:t>
      </w:r>
    </w:p>
    <w:p w14:paraId="0000002F" w14:textId="4787E8B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8.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che la propria partecipazione non determina una distorsione della concorrenza derivante dal proprio precedente coinvolgimento nella preparazione della procedura di cui all’articolo 67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n. 50/2016 che non possa essere risolta con misure meno intrusive; </w:t>
      </w:r>
    </w:p>
    <w:p w14:paraId="00000030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9.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>ETS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è stato soggetto alla sanzione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interdittiva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di cui all’articolo 9, comma 2, lettera c) 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n. 8 giugno 2001, n. 231 o ad altra sanzione che comporta il divieto di contrarre con la pubblica  amministrazione, compresi i provvedimenti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interdittivi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di cui all’articolo 14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n. 9 aprile 2008, n. 81 e che si  trova in possesso dei requisiti d'idoneità di cui all’art. 26 del D.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Lgs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81; </w:t>
      </w:r>
    </w:p>
    <w:p w14:paraId="00000031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10.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non ha presentato nella procedura di gara in corso e negli affidamenti di subappalti documentazioni non veritiere (art. 80, comma f-bis); </w:t>
      </w:r>
    </w:p>
    <w:p w14:paraId="00000032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11.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>ETS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è iscritto nel casellario informatico tenuto dall’Osservatorio dell’ANAC per aver presentato false dichiarazioni o falsa documentazione nelle procedure di gara e negli affidamenti di subappalti (art. 80, comma f-ter); </w:t>
      </w:r>
    </w:p>
    <w:p w14:paraId="00000033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12.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>ETS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è iscritto nel casellario informatico tenuto dall’Osservatorio dell’ANAC per aver presentato false dichiarazioni o falsa documentazione ai fini del rilascio dell’attestazione di qualificazione, per il periodo durante il quale perdura l’iscrizione; </w:t>
      </w:r>
    </w:p>
    <w:p w14:paraId="00000034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13. </w:t>
      </w:r>
      <w:r>
        <w:rPr>
          <w:rFonts w:ascii="Calibri" w:eastAsia="Calibri" w:hAnsi="Calibri" w:cs="Calibri"/>
          <w:color w:val="000000"/>
          <w:sz w:val="19"/>
          <w:szCs w:val="19"/>
        </w:rPr>
        <w:t>che l’</w:t>
      </w:r>
      <w:r>
        <w:rPr>
          <w:rFonts w:ascii="Calibri" w:eastAsia="Calibri" w:hAnsi="Calibri" w:cs="Calibri"/>
          <w:sz w:val="19"/>
          <w:szCs w:val="19"/>
        </w:rPr>
        <w:t xml:space="preserve">ETS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non ha violato il divieto di intestazione fiduciaria di cui all’articolo 17 della legge 19 marzo 1990, n. 55; </w:t>
      </w:r>
    </w:p>
    <w:p w14:paraId="0D381927" w14:textId="77777777" w:rsidR="004F3DE4" w:rsidRDefault="004F3DE4">
      <w:pPr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br w:type="page"/>
      </w:r>
    </w:p>
    <w:p w14:paraId="00000036" w14:textId="3C2998B4" w:rsidR="0091717F" w:rsidRDefault="004F3DE4" w:rsidP="004F3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14. </w:t>
      </w:r>
      <w:r>
        <w:rPr>
          <w:rFonts w:ascii="Calibri" w:eastAsia="Calibri" w:hAnsi="Calibri" w:cs="Calibri"/>
          <w:color w:val="000000"/>
          <w:sz w:val="19"/>
          <w:szCs w:val="19"/>
        </w:rPr>
        <w:t>che, ai sensi dell’art. 17 della legge 12.03.1999, n. 68: 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Barrare la casella di interesse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) 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539"/>
      </w:tblGrid>
      <w:tr w:rsidR="007F7C3D" w14:paraId="07F1A27B" w14:textId="77777777" w:rsidTr="007F7C3D">
        <w:tc>
          <w:tcPr>
            <w:tcW w:w="446" w:type="dxa"/>
          </w:tcPr>
          <w:p w14:paraId="4F69706C" w14:textId="5849991A" w:rsidR="007F7C3D" w:rsidRPr="007F7C3D" w:rsidRDefault="007F7C3D" w:rsidP="007F7C3D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08D69B4E" w14:textId="77777777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l’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ETS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è in regola con le norme che disciplinano il diritto al lavoro dei disabili poiché ha ottemperato alle disposizioni </w:t>
            </w:r>
          </w:p>
          <w:p w14:paraId="100EAC8B" w14:textId="2C10B0F1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contenute nella Legge 68/99 o _______________________________ (indicare la Legge Stato estero). </w:t>
            </w:r>
          </w:p>
          <w:p w14:paraId="1DFE1356" w14:textId="739C7DBB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Gli adempimenti sono stati eseguiti presso l’Ufficio ____________________________ di__________________________</w:t>
            </w:r>
          </w:p>
          <w:p w14:paraId="37387E9E" w14:textId="77777777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Via ___________________________________________ fax _____________ </w:t>
            </w:r>
          </w:p>
          <w:p w14:paraId="1B0AC9EF" w14:textId="026DBFA8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e-mail/PEC: _______________________________________________________________________________ </w:t>
            </w:r>
          </w:p>
        </w:tc>
      </w:tr>
      <w:tr w:rsidR="007F7C3D" w14:paraId="4BC9563C" w14:textId="77777777" w:rsidTr="007F7C3D">
        <w:tc>
          <w:tcPr>
            <w:tcW w:w="446" w:type="dxa"/>
          </w:tcPr>
          <w:p w14:paraId="5BF2F531" w14:textId="1A835DA7" w:rsidR="007F7C3D" w:rsidRPr="007F7C3D" w:rsidRDefault="007F7C3D" w:rsidP="007F7C3D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30D12689" w14:textId="77777777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l’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ETS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non è soggetto agli obblighi di assunzione obbligatoria previsti dalla Legge 68/99 per i seguenti motivi: </w:t>
            </w:r>
          </w:p>
          <w:p w14:paraId="12B52E99" w14:textId="475E4D8C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[indicare i motivi di esenzione] ___________________________________________________ </w:t>
            </w:r>
          </w:p>
        </w:tc>
      </w:tr>
      <w:tr w:rsidR="007F7C3D" w14:paraId="6E3534A9" w14:textId="77777777" w:rsidTr="007F7C3D">
        <w:tc>
          <w:tcPr>
            <w:tcW w:w="446" w:type="dxa"/>
          </w:tcPr>
          <w:p w14:paraId="05FE0D8C" w14:textId="44045386" w:rsidR="007F7C3D" w:rsidRPr="007F7C3D" w:rsidRDefault="007F7C3D" w:rsidP="007F7C3D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7E5A6DDA" w14:textId="679B2011" w:rsidR="007F7C3D" w:rsidRDefault="007F7C3D" w:rsidP="007F7C3D">
            <w:pPr>
              <w:widowControl w:val="0"/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 _______________________(Stato estero) non esiste una normativa sull’assunzione obbligatoria dei disabili;</w:t>
            </w:r>
          </w:p>
        </w:tc>
      </w:tr>
    </w:tbl>
    <w:p w14:paraId="226D790E" w14:textId="77777777" w:rsidR="004F3DE4" w:rsidRDefault="004F3DE4" w:rsidP="007F7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0000003B" w14:textId="4338E14E" w:rsidR="0091717F" w:rsidRDefault="004F3DE4" w:rsidP="004F3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7F7C3D">
        <w:rPr>
          <w:rFonts w:ascii="Calibri" w:eastAsia="Calibri" w:hAnsi="Calibri" w:cs="Calibri"/>
          <w:color w:val="000000"/>
        </w:rPr>
        <w:t>15.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che l’</w:t>
      </w:r>
      <w:r>
        <w:rPr>
          <w:rFonts w:ascii="Calibri" w:eastAsia="Calibri" w:hAnsi="Calibri" w:cs="Calibri"/>
          <w:sz w:val="19"/>
          <w:szCs w:val="19"/>
        </w:rPr>
        <w:t>ETS</w:t>
      </w:r>
      <w:r>
        <w:rPr>
          <w:rFonts w:ascii="Calibri" w:eastAsia="Calibri" w:hAnsi="Calibri" w:cs="Calibri"/>
          <w:color w:val="000000"/>
          <w:sz w:val="19"/>
          <w:szCs w:val="19"/>
        </w:rPr>
        <w:t>:  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Barrare la casella di interesse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) 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539"/>
      </w:tblGrid>
      <w:tr w:rsidR="007F7C3D" w14:paraId="47792FA5" w14:textId="77777777" w:rsidTr="00B05EC5">
        <w:tc>
          <w:tcPr>
            <w:tcW w:w="446" w:type="dxa"/>
          </w:tcPr>
          <w:p w14:paraId="75F9C48C" w14:textId="77777777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2BA3D6EE" w14:textId="531CC031" w:rsidR="007F7C3D" w:rsidRDefault="007F7C3D" w:rsidP="00B05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non è stato vittima dei reati previsti e puniti dagli artt. 317 e 629 c.p., aggravati ai sensi dell’art. 7 del decreto legge 13 maggio 1991, n. 152, convertito, con modificazioni, dalla legge 12 luglio 1991 n. 203.</w:t>
            </w:r>
          </w:p>
        </w:tc>
      </w:tr>
      <w:tr w:rsidR="007F7C3D" w14:paraId="79AEEFAE" w14:textId="77777777" w:rsidTr="00B05EC5">
        <w:tc>
          <w:tcPr>
            <w:tcW w:w="446" w:type="dxa"/>
          </w:tcPr>
          <w:p w14:paraId="0F2595DA" w14:textId="77777777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0394AC9F" w14:textId="69813933" w:rsidR="007F7C3D" w:rsidRDefault="007F7C3D" w:rsidP="00B05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è stato vittima dei suddetti reati ma ha denunciato i fatti all’autorità giudiziaria;</w:t>
            </w:r>
          </w:p>
        </w:tc>
      </w:tr>
      <w:tr w:rsidR="007F7C3D" w14:paraId="1B9C0EBE" w14:textId="77777777" w:rsidTr="00B05EC5">
        <w:tc>
          <w:tcPr>
            <w:tcW w:w="446" w:type="dxa"/>
          </w:tcPr>
          <w:p w14:paraId="472DCE96" w14:textId="77777777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435B2B61" w14:textId="6DE8F70D" w:rsidR="007F7C3D" w:rsidRDefault="007F7C3D" w:rsidP="00B05EC5">
            <w:pPr>
              <w:widowControl w:val="0"/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è stato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legge 24 novembre 1981, n. 689</w:t>
            </w:r>
          </w:p>
        </w:tc>
      </w:tr>
    </w:tbl>
    <w:p w14:paraId="00000041" w14:textId="77777777" w:rsidR="0091717F" w:rsidRDefault="0091717F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b/>
          <w:sz w:val="19"/>
          <w:szCs w:val="19"/>
        </w:rPr>
      </w:pPr>
    </w:p>
    <w:p w14:paraId="00000044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 w:rsidRPr="007F7C3D">
        <w:rPr>
          <w:rFonts w:ascii="Calibri" w:eastAsia="Calibri" w:hAnsi="Calibri" w:cs="Calibri"/>
          <w:color w:val="000000"/>
        </w:rPr>
        <w:t>16.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Barrare la casella di interesse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) 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539"/>
      </w:tblGrid>
      <w:tr w:rsidR="007F7C3D" w14:paraId="70715701" w14:textId="77777777" w:rsidTr="00B05EC5">
        <w:tc>
          <w:tcPr>
            <w:tcW w:w="446" w:type="dxa"/>
          </w:tcPr>
          <w:p w14:paraId="25672D59" w14:textId="77777777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236D0DAC" w14:textId="77777777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che l’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ETS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non si trova in alcuna situazione di controllo di cui all'articolo 2359 del codice civile o in una qualsiasi relazione, </w:t>
            </w:r>
          </w:p>
          <w:p w14:paraId="3445B9F2" w14:textId="77777777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anche di fatto con alcun soggetto, se la situazione di controllo o la relazione comporti che le offerte sono imputabili ad </w:t>
            </w:r>
          </w:p>
          <w:p w14:paraId="024371CC" w14:textId="71FB48C9" w:rsidR="007F7C3D" w:rsidRDefault="007F7C3D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un unico centro decisionale, e di aver formulato autonomamente la candidatura. </w:t>
            </w:r>
          </w:p>
        </w:tc>
      </w:tr>
      <w:tr w:rsidR="00421BA1" w14:paraId="77847657" w14:textId="77777777" w:rsidTr="008F059F">
        <w:tc>
          <w:tcPr>
            <w:tcW w:w="9985" w:type="dxa"/>
            <w:gridSpan w:val="2"/>
          </w:tcPr>
          <w:p w14:paraId="42ACBABB" w14:textId="7C524ABD" w:rsidR="00421BA1" w:rsidRDefault="00421BA1" w:rsidP="007F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ovvero</w:t>
            </w:r>
          </w:p>
        </w:tc>
      </w:tr>
      <w:tr w:rsidR="007F7C3D" w14:paraId="7093FCCA" w14:textId="77777777" w:rsidTr="00B05EC5">
        <w:tc>
          <w:tcPr>
            <w:tcW w:w="446" w:type="dxa"/>
          </w:tcPr>
          <w:p w14:paraId="4723AE89" w14:textId="29B23270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3EEBA133" w14:textId="51FFE76B" w:rsidR="007F7C3D" w:rsidRDefault="00421BA1" w:rsidP="00B05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che l’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ETS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candidature sono imputabili ad un unico centro decisionale e di aver formulato autonomamente la candidatura.</w:t>
            </w:r>
          </w:p>
        </w:tc>
      </w:tr>
      <w:tr w:rsidR="00421BA1" w14:paraId="3FEB1E29" w14:textId="77777777" w:rsidTr="00263335">
        <w:tc>
          <w:tcPr>
            <w:tcW w:w="9985" w:type="dxa"/>
            <w:gridSpan w:val="2"/>
          </w:tcPr>
          <w:p w14:paraId="0F335907" w14:textId="5FADC56F" w:rsidR="00421BA1" w:rsidRDefault="00421BA1" w:rsidP="00B05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ovvero</w:t>
            </w:r>
          </w:p>
        </w:tc>
      </w:tr>
      <w:tr w:rsidR="007F7C3D" w14:paraId="7A99683B" w14:textId="77777777" w:rsidTr="00B05EC5">
        <w:tc>
          <w:tcPr>
            <w:tcW w:w="446" w:type="dxa"/>
          </w:tcPr>
          <w:p w14:paraId="7855B45C" w14:textId="77777777" w:rsidR="007F7C3D" w:rsidRPr="007F7C3D" w:rsidRDefault="007F7C3D" w:rsidP="00B05EC5">
            <w:pPr>
              <w:widowControl w:val="0"/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7C3D">
              <w:rPr>
                <w:noProof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D">
              <w:rPr>
                <w:noProof/>
                <w:sz w:val="20"/>
                <w:szCs w:val="20"/>
              </w:rPr>
              <w:instrText xml:space="preserve"> FORMCHECKBOX </w:instrText>
            </w:r>
            <w:r w:rsidR="0043088D">
              <w:rPr>
                <w:noProof/>
                <w:sz w:val="20"/>
                <w:szCs w:val="20"/>
              </w:rPr>
            </w:r>
            <w:r w:rsidR="0043088D">
              <w:rPr>
                <w:noProof/>
                <w:sz w:val="20"/>
                <w:szCs w:val="20"/>
              </w:rPr>
              <w:fldChar w:fldCharType="separate"/>
            </w:r>
            <w:r w:rsidRPr="007F7C3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539" w:type="dxa"/>
          </w:tcPr>
          <w:p w14:paraId="0AF52BAE" w14:textId="5B134938" w:rsidR="007F7C3D" w:rsidRDefault="00421BA1" w:rsidP="00B05EC5">
            <w:pPr>
              <w:widowControl w:val="0"/>
              <w:spacing w:before="60" w:after="40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che l’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ETS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candidature sono imputabili ad un unico centro decisionale del codice civile, e di aver formulato autonomamente la candidatura.</w:t>
            </w:r>
          </w:p>
        </w:tc>
      </w:tr>
    </w:tbl>
    <w:p w14:paraId="6513279F" w14:textId="77777777" w:rsidR="004F3DE4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5369C14F" w14:textId="77777777" w:rsidR="00421BA1" w:rsidRDefault="00421BA1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2AE3F72D" w14:textId="77777777" w:rsidR="004F3DE4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000004A" w14:textId="77777777" w:rsidR="0091717F" w:rsidRDefault="004F3DE4" w:rsidP="00C63E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_____________________, lì ______________ </w:t>
      </w:r>
    </w:p>
    <w:p w14:paraId="0000004C" w14:textId="77777777" w:rsidR="0091717F" w:rsidRDefault="0091717F" w:rsidP="00421B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416"/>
        <w:rPr>
          <w:rFonts w:ascii="Calibri" w:eastAsia="Calibri" w:hAnsi="Calibri" w:cs="Calibri"/>
        </w:rPr>
      </w:pPr>
    </w:p>
    <w:p w14:paraId="0000004D" w14:textId="77777777" w:rsidR="0091717F" w:rsidRDefault="0091717F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416"/>
        <w:jc w:val="right"/>
        <w:rPr>
          <w:rFonts w:ascii="Calibri" w:eastAsia="Calibri" w:hAnsi="Calibri" w:cs="Calibri"/>
        </w:rPr>
      </w:pPr>
    </w:p>
    <w:p w14:paraId="0000004E" w14:textId="264E834D" w:rsidR="0091717F" w:rsidRDefault="004F3DE4" w:rsidP="00D50B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4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LEGALE RAPPRESENTANTE</w:t>
      </w:r>
      <w:r w:rsidR="00D50BF1">
        <w:rPr>
          <w:rFonts w:ascii="Calibri" w:eastAsia="Calibri" w:hAnsi="Calibri" w:cs="Calibri"/>
          <w:color w:val="000000"/>
        </w:rPr>
        <w:t>________________________________________________________________</w:t>
      </w:r>
    </w:p>
    <w:p w14:paraId="08E593DC" w14:textId="6C86A46A" w:rsidR="00D50BF1" w:rsidRPr="00D50BF1" w:rsidRDefault="00D50BF1" w:rsidP="00D50B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552" w:right="837"/>
        <w:jc w:val="both"/>
        <w:rPr>
          <w:rFonts w:ascii="Calibri" w:eastAsia="Calibri" w:hAnsi="Calibri" w:cs="Calibri"/>
          <w:color w:val="000000"/>
        </w:rPr>
      </w:pPr>
      <w:r w:rsidRPr="00DC7DA1">
        <w:rPr>
          <w:sz w:val="16"/>
          <w:szCs w:val="16"/>
        </w:rPr>
        <w:t xml:space="preserve">firmato digitalmente ai sensi del testo unico D.P.R. 28/12/2000 n. 445, del </w:t>
      </w:r>
      <w:proofErr w:type="spellStart"/>
      <w:r w:rsidRPr="00DC7DA1">
        <w:rPr>
          <w:sz w:val="16"/>
          <w:szCs w:val="16"/>
        </w:rPr>
        <w:t>D.Lgs.</w:t>
      </w:r>
      <w:proofErr w:type="spellEnd"/>
      <w:r w:rsidRPr="00DC7DA1">
        <w:rPr>
          <w:sz w:val="16"/>
          <w:szCs w:val="16"/>
        </w:rPr>
        <w:t xml:space="preserve"> 07/03/2005 n. 82 e norme collegate</w:t>
      </w:r>
    </w:p>
    <w:p w14:paraId="72F700C6" w14:textId="77777777" w:rsidR="00D50BF1" w:rsidRDefault="00D50BF1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right="837"/>
        <w:jc w:val="right"/>
        <w:rPr>
          <w:rFonts w:ascii="Calibri" w:eastAsia="Calibri" w:hAnsi="Calibri" w:cs="Calibri"/>
          <w:color w:val="000000"/>
        </w:rPr>
      </w:pPr>
    </w:p>
    <w:p w14:paraId="00000050" w14:textId="77777777" w:rsidR="0091717F" w:rsidRDefault="0091717F" w:rsidP="000F3B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6" w:lineRule="auto"/>
        <w:ind w:right="593" w:firstLine="7"/>
        <w:rPr>
          <w:rFonts w:ascii="Calibri" w:eastAsia="Calibri" w:hAnsi="Calibri" w:cs="Calibri"/>
          <w:color w:val="000000"/>
          <w:sz w:val="19"/>
          <w:szCs w:val="19"/>
        </w:rPr>
      </w:pPr>
    </w:p>
    <w:sectPr w:rsidR="0091717F">
      <w:headerReference w:type="default" r:id="rId9"/>
      <w:pgSz w:w="11900" w:h="16820"/>
      <w:pgMar w:top="880" w:right="728" w:bottom="1090" w:left="111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A274" w14:textId="77777777" w:rsidR="002958DA" w:rsidRDefault="002958DA" w:rsidP="002F650E">
      <w:pPr>
        <w:spacing w:line="240" w:lineRule="auto"/>
      </w:pPr>
      <w:r>
        <w:separator/>
      </w:r>
    </w:p>
  </w:endnote>
  <w:endnote w:type="continuationSeparator" w:id="0">
    <w:p w14:paraId="7873756A" w14:textId="77777777" w:rsidR="002958DA" w:rsidRDefault="002958DA" w:rsidP="002F6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EE393" w14:textId="77777777" w:rsidR="002958DA" w:rsidRDefault="002958DA" w:rsidP="002F650E">
      <w:pPr>
        <w:spacing w:line="240" w:lineRule="auto"/>
      </w:pPr>
      <w:r>
        <w:separator/>
      </w:r>
    </w:p>
  </w:footnote>
  <w:footnote w:type="continuationSeparator" w:id="0">
    <w:p w14:paraId="7A2C95BE" w14:textId="77777777" w:rsidR="002958DA" w:rsidRDefault="002958DA" w:rsidP="002F650E">
      <w:pPr>
        <w:spacing w:line="240" w:lineRule="auto"/>
      </w:pPr>
      <w:r>
        <w:continuationSeparator/>
      </w:r>
    </w:p>
  </w:footnote>
  <w:footnote w:id="1">
    <w:p w14:paraId="630DD1CE" w14:textId="77777777" w:rsidR="002F650E" w:rsidRDefault="002F650E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="16" w:right="-12" w:firstLine="8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I soggetti di cui all’art. 80, comma 3, sono i seguenti: il titolare e direttore tecnico, se si tratta di impresa individuale; un socio o il direttore tecnico, se si tratta di società in nome collettivo; i soci accomandatari o il direttore tecnico, se si tratta di società in accomandita semplice; i membri del  consiglio di amministrazione cui sia stata conferita la legale rappresentanza, ivi compresi institori e procuratori generali, i membri degli organi con  poteri di direzione o di vigilanza o i soggetti muniti di poteri di rappresentanza, di direzione o di controllo, il direttore tecnico o il socio unico persona  fisica, ovvero il socio di maggioranza in caso di società con meno di quattro soci, se si tratta di altro tipo di società o consorzio; i soggetti cessati dalla  carica nell’anno antecedente la data di pubblicazione del bando di gara o di invio della lettera d’invito. </w:t>
      </w:r>
    </w:p>
    <w:p w14:paraId="2140D5C4" w14:textId="1D911CE2" w:rsidR="002F650E" w:rsidRDefault="002F650E" w:rsidP="002F650E">
      <w:pPr>
        <w:pStyle w:val="Testonotaapidipagina"/>
        <w:suppressAutoHyphens/>
        <w:jc w:val="both"/>
      </w:pPr>
    </w:p>
  </w:footnote>
  <w:footnote w:id="2">
    <w:p w14:paraId="046DBC4F" w14:textId="03D962DD" w:rsidR="00E954D1" w:rsidRPr="00E954D1" w:rsidRDefault="00E954D1" w:rsidP="00E954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Ai sensi dell’art. 80, comma 4, del D.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Lgs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. n. 50/2016, “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>costituiscono gravi violazioni quelle che comportano un omesso pagamento di imposte e tasse  superiore all’importo di cui all’articolo 48-bis, commi 1 e 2-bis del decreto del Presidente della Repubblica 29 settembre 1973, n. 602. Costituiscono  violazioni definitivamente accertate quelle contenute in sentenze o atti amministrativi non più soggetti ad impugnazione. Costituiscono gravi violazioni  in materia contributiva e previdenziale quelle ostative al rilascio del documento unico di regolarità contributiva (DURC), di cui all’articolo 8 del decreto  del Ministero del lavoro e delle politiche sociali 30 gennaio 2015, pubblicato sulla Gazzetta Ufficiale n. 125 del 1° giugno 2015.Il presente comma non  si applica quando l’operatore economico ha ottemperato ai suoi obblighi pagando o impegnandosi in modo vincolante a pagare le imposte o i contributi  previdenziali dovuti, compresi eventuali interessi o multe, purché il pagamento o l’impegno siano stati formalizzati prima della scadenza del termine  per la presentazione delle domande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”. </w:t>
      </w:r>
    </w:p>
  </w:footnote>
  <w:footnote w:id="3">
    <w:p w14:paraId="408DB23A" w14:textId="1CC67092" w:rsidR="00E954D1" w:rsidRDefault="00E954D1" w:rsidP="00E954D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L'art. 80, comma 5, c-bis) e c-ter) prevede, tra le cause di esclusione: "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>c-bis) l'operatore economico abbia tentato di influenzare indebitamente il processo  decisionale della stazione appaltante o di ottenere informazioni riservate a fini di proprio vantaggio oppure abbia fornito, anche per negligenza, informazioni  false o fuorvianti suscettibili di influenzare le decisioni sull'esclusione, la selezione o l'aggiudicazione, ovvero abbia omesso le informazioni dovute ai fini del  corretto svolgimento della procedura di selezione; c-ter) l'operatore economico abbia dimostrato significative o persistenti carenze nell'esecuzione di un  precedente contratto di appalto o di concessione che ne hanno causato la risoluzione per inadempimento ovvero la condanna al risarcimento del danno o  altre sanzioni comparabili; su tali circostanze la stazione appaltante motiva anche con riferimento al tempo trascorso dalla violazione e alla gravità della  stessa;".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F688" w14:textId="7E7BDF5B" w:rsidR="000F3B7F" w:rsidRDefault="000F3B7F" w:rsidP="000F3B7F">
    <w:pPr>
      <w:widowControl w:val="0"/>
      <w:pBdr>
        <w:top w:val="nil"/>
        <w:left w:val="nil"/>
        <w:bottom w:val="nil"/>
        <w:right w:val="nil"/>
        <w:between w:val="nil"/>
      </w:pBdr>
      <w:spacing w:before="240" w:line="240" w:lineRule="auto"/>
      <w:ind w:left="17"/>
      <w:jc w:val="center"/>
      <w:rPr>
        <w:rFonts w:ascii="Calibri" w:eastAsia="Calibri" w:hAnsi="Calibri" w:cs="Calibri"/>
        <w:b/>
        <w:color w:val="000000"/>
        <w:sz w:val="19"/>
        <w:szCs w:val="19"/>
      </w:rPr>
    </w:pPr>
    <w:r>
      <w:rPr>
        <w:rFonts w:ascii="Calibri" w:eastAsia="Calibri" w:hAnsi="Calibri" w:cs="Calibri"/>
        <w:b/>
        <w:color w:val="000000"/>
        <w:sz w:val="19"/>
        <w:szCs w:val="19"/>
      </w:rPr>
      <w:t xml:space="preserve">ALLEGATO B2 - Dichiarazione sostitutiva cause di esclusione di cui all'art. 80 del D. </w:t>
    </w:r>
    <w:proofErr w:type="spellStart"/>
    <w:r>
      <w:rPr>
        <w:rFonts w:ascii="Calibri" w:eastAsia="Calibri" w:hAnsi="Calibri" w:cs="Calibri"/>
        <w:b/>
        <w:color w:val="000000"/>
        <w:sz w:val="19"/>
        <w:szCs w:val="19"/>
      </w:rPr>
      <w:t>Lgs</w:t>
    </w:r>
    <w:proofErr w:type="spellEnd"/>
    <w:r>
      <w:rPr>
        <w:rFonts w:ascii="Calibri" w:eastAsia="Calibri" w:hAnsi="Calibri" w:cs="Calibri"/>
        <w:b/>
        <w:color w:val="000000"/>
        <w:sz w:val="19"/>
        <w:szCs w:val="19"/>
      </w:rPr>
      <w:t xml:space="preserve">. n. 50/2016 e </w:t>
    </w:r>
    <w:proofErr w:type="spellStart"/>
    <w:r>
      <w:rPr>
        <w:rFonts w:ascii="Calibri" w:eastAsia="Calibri" w:hAnsi="Calibri" w:cs="Calibri"/>
        <w:b/>
        <w:color w:val="000000"/>
        <w:sz w:val="19"/>
        <w:szCs w:val="19"/>
      </w:rPr>
      <w:t>s.m.i</w:t>
    </w:r>
    <w:proofErr w:type="spellEnd"/>
  </w:p>
  <w:p w14:paraId="4783DE4E" w14:textId="7FEC4850" w:rsidR="0043088D" w:rsidRPr="0043088D" w:rsidRDefault="0043088D" w:rsidP="0043088D">
    <w:pPr>
      <w:widowControl w:val="0"/>
      <w:spacing w:line="240" w:lineRule="auto"/>
      <w:jc w:val="center"/>
      <w:rPr>
        <w:rFonts w:asciiTheme="majorHAnsi" w:eastAsia="Verdana" w:hAnsiTheme="majorHAnsi" w:cstheme="majorHAnsi"/>
        <w:b/>
        <w:sz w:val="19"/>
        <w:szCs w:val="19"/>
      </w:rPr>
    </w:pPr>
    <w:r w:rsidRPr="0043088D">
      <w:rPr>
        <w:rFonts w:asciiTheme="majorHAnsi" w:eastAsia="Verdana" w:hAnsiTheme="majorHAnsi" w:cstheme="majorHAnsi"/>
        <w:color w:val="7F7F7F"/>
        <w:sz w:val="19"/>
        <w:szCs w:val="19"/>
      </w:rPr>
      <w:t>da riprodurre e compilare su carta intestata, a cura del Legale Rappresentante di ogni singola ETS del raggruppamento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5D7"/>
    <w:multiLevelType w:val="hybridMultilevel"/>
    <w:tmpl w:val="1D4C4FD8"/>
    <w:lvl w:ilvl="0" w:tplc="A1C0B562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7744B"/>
    <w:multiLevelType w:val="hybridMultilevel"/>
    <w:tmpl w:val="93164494"/>
    <w:lvl w:ilvl="0" w:tplc="66009692">
      <w:start w:val="2"/>
      <w:numFmt w:val="decimal"/>
      <w:lvlText w:val="%1."/>
      <w:lvlJc w:val="left"/>
      <w:pPr>
        <w:ind w:left="371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26E83E29"/>
    <w:multiLevelType w:val="hybridMultilevel"/>
    <w:tmpl w:val="E64CAD4A"/>
    <w:lvl w:ilvl="0" w:tplc="5C082930">
      <w:start w:val="2"/>
      <w:numFmt w:val="decimal"/>
      <w:lvlText w:val="%1."/>
      <w:lvlJc w:val="left"/>
      <w:pPr>
        <w:ind w:left="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30753859"/>
    <w:multiLevelType w:val="hybridMultilevel"/>
    <w:tmpl w:val="84B0E768"/>
    <w:lvl w:ilvl="0" w:tplc="3880D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5B64DE"/>
    <w:multiLevelType w:val="hybridMultilevel"/>
    <w:tmpl w:val="B052C606"/>
    <w:lvl w:ilvl="0" w:tplc="04100017">
      <w:start w:val="1"/>
      <w:numFmt w:val="lowerLetter"/>
      <w:lvlText w:val="%1)"/>
      <w:lvlJc w:val="left"/>
      <w:pPr>
        <w:ind w:left="297" w:hanging="360"/>
      </w:pPr>
    </w:lvl>
    <w:lvl w:ilvl="1" w:tplc="04100019" w:tentative="1">
      <w:start w:val="1"/>
      <w:numFmt w:val="lowerLetter"/>
      <w:lvlText w:val="%2."/>
      <w:lvlJc w:val="left"/>
      <w:pPr>
        <w:ind w:left="1017" w:hanging="360"/>
      </w:pPr>
    </w:lvl>
    <w:lvl w:ilvl="2" w:tplc="0410001B" w:tentative="1">
      <w:start w:val="1"/>
      <w:numFmt w:val="lowerRoman"/>
      <w:lvlText w:val="%3."/>
      <w:lvlJc w:val="right"/>
      <w:pPr>
        <w:ind w:left="1737" w:hanging="180"/>
      </w:pPr>
    </w:lvl>
    <w:lvl w:ilvl="3" w:tplc="0410000F" w:tentative="1">
      <w:start w:val="1"/>
      <w:numFmt w:val="decimal"/>
      <w:lvlText w:val="%4."/>
      <w:lvlJc w:val="left"/>
      <w:pPr>
        <w:ind w:left="2457" w:hanging="360"/>
      </w:pPr>
    </w:lvl>
    <w:lvl w:ilvl="4" w:tplc="04100019" w:tentative="1">
      <w:start w:val="1"/>
      <w:numFmt w:val="lowerLetter"/>
      <w:lvlText w:val="%5."/>
      <w:lvlJc w:val="left"/>
      <w:pPr>
        <w:ind w:left="3177" w:hanging="360"/>
      </w:pPr>
    </w:lvl>
    <w:lvl w:ilvl="5" w:tplc="0410001B" w:tentative="1">
      <w:start w:val="1"/>
      <w:numFmt w:val="lowerRoman"/>
      <w:lvlText w:val="%6."/>
      <w:lvlJc w:val="right"/>
      <w:pPr>
        <w:ind w:left="3897" w:hanging="180"/>
      </w:pPr>
    </w:lvl>
    <w:lvl w:ilvl="6" w:tplc="0410000F" w:tentative="1">
      <w:start w:val="1"/>
      <w:numFmt w:val="decimal"/>
      <w:lvlText w:val="%7."/>
      <w:lvlJc w:val="left"/>
      <w:pPr>
        <w:ind w:left="4617" w:hanging="360"/>
      </w:pPr>
    </w:lvl>
    <w:lvl w:ilvl="7" w:tplc="04100019" w:tentative="1">
      <w:start w:val="1"/>
      <w:numFmt w:val="lowerLetter"/>
      <w:lvlText w:val="%8."/>
      <w:lvlJc w:val="left"/>
      <w:pPr>
        <w:ind w:left="5337" w:hanging="360"/>
      </w:pPr>
    </w:lvl>
    <w:lvl w:ilvl="8" w:tplc="0410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5">
    <w:nsid w:val="4C017677"/>
    <w:multiLevelType w:val="hybridMultilevel"/>
    <w:tmpl w:val="EC60DBF2"/>
    <w:lvl w:ilvl="0" w:tplc="0410000F">
      <w:start w:val="1"/>
      <w:numFmt w:val="decimal"/>
      <w:lvlText w:val="%1."/>
      <w:lvlJc w:val="left"/>
      <w:pPr>
        <w:ind w:left="1025" w:hanging="360"/>
      </w:pPr>
    </w:lvl>
    <w:lvl w:ilvl="1" w:tplc="04100019" w:tentative="1">
      <w:start w:val="1"/>
      <w:numFmt w:val="lowerLetter"/>
      <w:lvlText w:val="%2."/>
      <w:lvlJc w:val="left"/>
      <w:pPr>
        <w:ind w:left="1745" w:hanging="360"/>
      </w:pPr>
    </w:lvl>
    <w:lvl w:ilvl="2" w:tplc="0410001B" w:tentative="1">
      <w:start w:val="1"/>
      <w:numFmt w:val="lowerRoman"/>
      <w:lvlText w:val="%3."/>
      <w:lvlJc w:val="right"/>
      <w:pPr>
        <w:ind w:left="2465" w:hanging="180"/>
      </w:pPr>
    </w:lvl>
    <w:lvl w:ilvl="3" w:tplc="0410000F" w:tentative="1">
      <w:start w:val="1"/>
      <w:numFmt w:val="decimal"/>
      <w:lvlText w:val="%4."/>
      <w:lvlJc w:val="left"/>
      <w:pPr>
        <w:ind w:left="3185" w:hanging="360"/>
      </w:pPr>
    </w:lvl>
    <w:lvl w:ilvl="4" w:tplc="04100019" w:tentative="1">
      <w:start w:val="1"/>
      <w:numFmt w:val="lowerLetter"/>
      <w:lvlText w:val="%5."/>
      <w:lvlJc w:val="left"/>
      <w:pPr>
        <w:ind w:left="3905" w:hanging="360"/>
      </w:pPr>
    </w:lvl>
    <w:lvl w:ilvl="5" w:tplc="0410001B" w:tentative="1">
      <w:start w:val="1"/>
      <w:numFmt w:val="lowerRoman"/>
      <w:lvlText w:val="%6."/>
      <w:lvlJc w:val="right"/>
      <w:pPr>
        <w:ind w:left="4625" w:hanging="180"/>
      </w:pPr>
    </w:lvl>
    <w:lvl w:ilvl="6" w:tplc="0410000F" w:tentative="1">
      <w:start w:val="1"/>
      <w:numFmt w:val="decimal"/>
      <w:lvlText w:val="%7."/>
      <w:lvlJc w:val="left"/>
      <w:pPr>
        <w:ind w:left="5345" w:hanging="360"/>
      </w:pPr>
    </w:lvl>
    <w:lvl w:ilvl="7" w:tplc="04100019" w:tentative="1">
      <w:start w:val="1"/>
      <w:numFmt w:val="lowerLetter"/>
      <w:lvlText w:val="%8."/>
      <w:lvlJc w:val="left"/>
      <w:pPr>
        <w:ind w:left="6065" w:hanging="360"/>
      </w:pPr>
    </w:lvl>
    <w:lvl w:ilvl="8" w:tplc="0410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>
    <w:nsid w:val="542F5D1A"/>
    <w:multiLevelType w:val="hybridMultilevel"/>
    <w:tmpl w:val="DA325172"/>
    <w:lvl w:ilvl="0" w:tplc="F23A35D6">
      <w:start w:val="3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C7AB8"/>
    <w:multiLevelType w:val="hybridMultilevel"/>
    <w:tmpl w:val="74C88420"/>
    <w:lvl w:ilvl="0" w:tplc="F300E9DE">
      <w:start w:val="1"/>
      <w:numFmt w:val="lowerLetter"/>
      <w:lvlText w:val="%1)"/>
      <w:lvlJc w:val="left"/>
      <w:pPr>
        <w:ind w:left="-6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657" w:hanging="360"/>
      </w:pPr>
    </w:lvl>
    <w:lvl w:ilvl="2" w:tplc="0410001B" w:tentative="1">
      <w:start w:val="1"/>
      <w:numFmt w:val="lowerRoman"/>
      <w:lvlText w:val="%3."/>
      <w:lvlJc w:val="right"/>
      <w:pPr>
        <w:ind w:left="1377" w:hanging="180"/>
      </w:pPr>
    </w:lvl>
    <w:lvl w:ilvl="3" w:tplc="0410000F" w:tentative="1">
      <w:start w:val="1"/>
      <w:numFmt w:val="decimal"/>
      <w:lvlText w:val="%4."/>
      <w:lvlJc w:val="left"/>
      <w:pPr>
        <w:ind w:left="2097" w:hanging="360"/>
      </w:pPr>
    </w:lvl>
    <w:lvl w:ilvl="4" w:tplc="04100019" w:tentative="1">
      <w:start w:val="1"/>
      <w:numFmt w:val="lowerLetter"/>
      <w:lvlText w:val="%5."/>
      <w:lvlJc w:val="left"/>
      <w:pPr>
        <w:ind w:left="2817" w:hanging="360"/>
      </w:pPr>
    </w:lvl>
    <w:lvl w:ilvl="5" w:tplc="0410001B" w:tentative="1">
      <w:start w:val="1"/>
      <w:numFmt w:val="lowerRoman"/>
      <w:lvlText w:val="%6."/>
      <w:lvlJc w:val="right"/>
      <w:pPr>
        <w:ind w:left="3537" w:hanging="180"/>
      </w:pPr>
    </w:lvl>
    <w:lvl w:ilvl="6" w:tplc="0410000F" w:tentative="1">
      <w:start w:val="1"/>
      <w:numFmt w:val="decimal"/>
      <w:lvlText w:val="%7."/>
      <w:lvlJc w:val="left"/>
      <w:pPr>
        <w:ind w:left="4257" w:hanging="360"/>
      </w:pPr>
    </w:lvl>
    <w:lvl w:ilvl="7" w:tplc="04100019" w:tentative="1">
      <w:start w:val="1"/>
      <w:numFmt w:val="lowerLetter"/>
      <w:lvlText w:val="%8."/>
      <w:lvlJc w:val="left"/>
      <w:pPr>
        <w:ind w:left="4977" w:hanging="360"/>
      </w:pPr>
    </w:lvl>
    <w:lvl w:ilvl="8" w:tplc="0410001B" w:tentative="1">
      <w:start w:val="1"/>
      <w:numFmt w:val="lowerRoman"/>
      <w:lvlText w:val="%9."/>
      <w:lvlJc w:val="right"/>
      <w:pPr>
        <w:ind w:left="569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717F"/>
    <w:rsid w:val="000F3B7F"/>
    <w:rsid w:val="002958DA"/>
    <w:rsid w:val="002F650E"/>
    <w:rsid w:val="00421BA1"/>
    <w:rsid w:val="0043088D"/>
    <w:rsid w:val="004F3DE4"/>
    <w:rsid w:val="007F7C3D"/>
    <w:rsid w:val="0091717F"/>
    <w:rsid w:val="00C63E10"/>
    <w:rsid w:val="00D50BF1"/>
    <w:rsid w:val="00E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5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5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650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65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650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3B7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B7F"/>
  </w:style>
  <w:style w:type="paragraph" w:styleId="Pidipagina">
    <w:name w:val="footer"/>
    <w:basedOn w:val="Normale"/>
    <w:link w:val="PidipaginaCarattere"/>
    <w:uiPriority w:val="99"/>
    <w:unhideWhenUsed/>
    <w:rsid w:val="000F3B7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B7F"/>
  </w:style>
  <w:style w:type="paragraph" w:styleId="Paragrafoelenco">
    <w:name w:val="List Paragraph"/>
    <w:basedOn w:val="Normale"/>
    <w:uiPriority w:val="34"/>
    <w:qFormat/>
    <w:rsid w:val="000F3B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7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5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5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650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65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650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3B7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B7F"/>
  </w:style>
  <w:style w:type="paragraph" w:styleId="Pidipagina">
    <w:name w:val="footer"/>
    <w:basedOn w:val="Normale"/>
    <w:link w:val="PidipaginaCarattere"/>
    <w:uiPriority w:val="99"/>
    <w:unhideWhenUsed/>
    <w:rsid w:val="000F3B7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B7F"/>
  </w:style>
  <w:style w:type="paragraph" w:styleId="Paragrafoelenco">
    <w:name w:val="List Paragraph"/>
    <w:basedOn w:val="Normale"/>
    <w:uiPriority w:val="34"/>
    <w:qFormat/>
    <w:rsid w:val="000F3B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7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9804-B77C-40E6-BE82-5FFD21EF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CICCONE Furio u181083</dc:creator>
  <cp:lastModifiedBy>ROBERTO VITO GRIECO</cp:lastModifiedBy>
  <cp:revision>2</cp:revision>
  <dcterms:created xsi:type="dcterms:W3CDTF">2023-05-04T11:19:00Z</dcterms:created>
  <dcterms:modified xsi:type="dcterms:W3CDTF">2023-05-04T11:19:00Z</dcterms:modified>
</cp:coreProperties>
</file>