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83.200000000001" w:right="259.2000000000007" w:firstLine="0"/>
        <w:jc w:val="righ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b w:val="1"/>
          <w:sz w:val="24.079988479614258"/>
          <w:szCs w:val="24.079988479614258"/>
          <w:u w:val="single"/>
          <w:rtl w:val="0"/>
        </w:rPr>
        <w:t xml:space="preserve">ALLEGATO F </w:t>
      </w:r>
      <w:r w:rsidDel="00000000" w:rsidR="00000000" w:rsidRPr="00000000">
        <w:rPr>
          <w:rFonts w:ascii="Times New Roman" w:cs="Times New Roman" w:eastAsia="Times New Roman" w:hAnsi="Times New Roman"/>
          <w:b w:val="1"/>
          <w:sz w:val="24.079988479614258"/>
          <w:szCs w:val="24.079988479614258"/>
          <w:u w:val="singl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NOTA INFORMATIVA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AVVISO PER LA PRESENTAZIONE DI DOMANDE DI CONTRIBUTO E DI ALTRI BENEFICI ECONOMICI.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sz w:val="23.999990463256836"/>
          <w:szCs w:val="23.99999046325683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Secondo quanto previsto all’art. 86 dello Statuto della Città di Torino, dal Regolamento n. 373 sulle </w:t>
      </w:r>
      <w:r w:rsidDel="00000000" w:rsidR="00000000" w:rsidRPr="00000000">
        <w:rPr>
          <w:rFonts w:ascii="Times New Roman" w:cs="Times New Roman" w:eastAsia="Times New Roman" w:hAnsi="Times New Roman"/>
          <w:i w:val="1"/>
          <w:sz w:val="22.07999038696289"/>
          <w:szCs w:val="22.07999038696289"/>
          <w:rtl w:val="0"/>
        </w:rPr>
        <w:t xml:space="preserv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modalità di erogazione di contributi e di altri benefici economici ed in applicazione dell’art. 12 della Legge 241/90 sul procedimento e la trasparenza degli atti amministrativi, si forniscono le seguenti indicazioni sulle modalità di redazione de</w:t>
      </w:r>
      <w:r w:rsidDel="00000000" w:rsidR="00000000" w:rsidRPr="00000000">
        <w:rPr>
          <w:rFonts w:ascii="Times New Roman" w:cs="Times New Roman" w:eastAsia="Times New Roman" w:hAnsi="Times New Roman"/>
          <w:i w:val="1"/>
          <w:sz w:val="22.07999038696289"/>
          <w:szCs w:val="22.07999038696289"/>
          <w:rtl w:val="0"/>
        </w:rPr>
        <w:t xml:space="preserve">i</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 documenti necessari alla richiesta di un contributo finanziario a parziale copertura delle spese relative ad iniziative ordinarie delle attività.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i w:val="1"/>
          <w:sz w:val="22.07999038696289"/>
          <w:szCs w:val="22.07999038696289"/>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richiesta di contributi ordinari di cui all’oggetto è necessario presentare istanza e relativi allegati indicati ne</w:t>
      </w:r>
      <w:r w:rsidDel="00000000" w:rsidR="00000000" w:rsidRPr="00000000">
        <w:rPr>
          <w:rFonts w:ascii="Times New Roman" w:cs="Times New Roman" w:eastAsia="Times New Roman" w:hAnsi="Times New Roman"/>
          <w:sz w:val="22.07999038696289"/>
          <w:szCs w:val="22.07999038696289"/>
          <w:rtl w:val="0"/>
        </w:rPr>
        <w:t xml:space="preserve">i singoli avvisi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documentazione di cui sopra dovrà essere inviata entro e non oltre la scadenza e nelle modalità indicate nei singoli avvisi, pena la non ammissibilità dell’istanza</w:t>
      </w:r>
      <w:r w:rsidDel="00000000" w:rsidR="00000000" w:rsidRPr="00000000">
        <w:rPr>
          <w:rFonts w:ascii="Times New Roman" w:cs="Times New Roman" w:eastAsia="Times New Roman" w:hAnsi="Times New Roman"/>
          <w:sz w:val="22.07999038696289"/>
          <w:szCs w:val="22.07999038696289"/>
          <w:rtl w:val="0"/>
        </w:rPr>
        <w:t xml:space="preserv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COMPILAZIONE DELL’ISTANZA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redazione dell’istanza è necessario utilizzare il modulo predisposto avendo cura di compilarne tutti i campi.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L’istanza - secondo quanto stabilito al D.P.R. 26 ottobre 1972, n. 642 - è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soggetta all'apposizione dell'imposta di bollo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salvo che sia prevista una specifica ipotesi di esenzione che va segnalata nell’istanza stessa.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Il contributo, per sua stessa natura, può coprire ﬁno al massimo del 80% delle spese preventivate. È possibile coprire la quota di spesa non coperta da contributo mediante l'impiego di beni mobili o immobili in proprio possesso, altre spese documentate e/o  mediante le attività volontarie dei propri associati. Tali costi devono essere previsti nel preventivo unito al progetto per il quale si richiede il contributo.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È necessario richiedere, in tempo utile, agli enti competenti tutte le autorizzazioni di legge necessarie per lo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svolgimento della manifestazione.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Ogni forma di pubblicizzazione dell’iniziativa, nonché l’utilizzo del Logo, deve essere concordata con la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Città e deve recare la dicitura “con il contributo della Città di Torino”.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richiesta per ciascun contributo non potrà superare l’80% delle spese ammissibili a preventivo.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All’istanza va apposta </w:t>
      </w:r>
      <w:r w:rsidDel="00000000" w:rsidR="00000000" w:rsidRPr="00000000">
        <w:rPr>
          <w:rFonts w:ascii="Times New Roman" w:cs="Times New Roman" w:eastAsia="Times New Roman" w:hAnsi="Times New Roman"/>
          <w:sz w:val="22.07999038696289"/>
          <w:szCs w:val="22.07999038696289"/>
          <w:rtl w:val="0"/>
        </w:rPr>
        <w:t xml:space="preserve">da parte del/della Legale Rappresentante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la firma </w:t>
      </w:r>
      <w:r w:rsidDel="00000000" w:rsidR="00000000" w:rsidRPr="00000000">
        <w:rPr>
          <w:rFonts w:ascii="Times New Roman" w:cs="Times New Roman" w:eastAsia="Times New Roman" w:hAnsi="Times New Roman"/>
          <w:sz w:val="22.07999038696289"/>
          <w:szCs w:val="22.07999038696289"/>
          <w:rtl w:val="0"/>
        </w:rPr>
        <w:t xml:space="preserve">digitale o autografa 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allegata fotocopia del documento di riconoscimento in corso di validità.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 w:line="276" w:lineRule="auto"/>
        <w:ind w:left="-307.2" w:right="6235.20000000000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REDAZIONE DEL PROGETTO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descrizione del progetto è necessario utilizzare il fac-simile allegato con l'indicazione delle modalità di svolgimento anche con riferimento alle persone coinvolte e/o all'utilizzo di volontari /volontarie. Sono richieste la compilazione di tutti i campi, la descrizione accurata delle attività e la sottoscrizione da parte del/della Legale Rappresentante. E’ possibile integrare la descrizione del Progetto con della documentazione (pubblicazioni, foto, stampe, articoli di giornale, ecc...) che si ritenga utile ad una migliore comprensione e/o presentazione del progetto stesso.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Nella parte relativa all’organizzazione dev</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ono essere indicati il personale dipendente dedicato al progetto, i collaboratori e collaboratrici esterni/e e le eventuali consulenze.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N.B. Una commissione appositamente istituita valuterà la proposta progettuale attribuendo il relativo punteggio secondo criteri e modalità di cui all’Avviso pubblico. L’individuazione dei beneficiari e la quantificazione dei contributi economici da erogare saranno approvati con </w:t>
      </w:r>
      <w:r w:rsidDel="00000000" w:rsidR="00000000" w:rsidRPr="00000000">
        <w:rPr>
          <w:rFonts w:ascii="Times New Roman" w:cs="Times New Roman" w:eastAsia="Times New Roman" w:hAnsi="Times New Roman"/>
          <w:b w:val="1"/>
          <w:sz w:val="22.07999038696289"/>
          <w:szCs w:val="22.07999038696289"/>
          <w:rtl w:val="0"/>
        </w:rPr>
        <w:t xml:space="preserve">apposita determina dirigenziale</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048.000000000001"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REDAZIONE DEL PREVENTIVO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preventivo economico/finanziario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deve riportare voci di costo/spesa, voci</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 entrata e la sottoscrizione da parte del/della legale rappresentante. La sua redazione va effettuata utilizzando il fac-simile, che deve essere compilato in modo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chiaro, completo, analitico e congruo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rispetto alla realizzabilità del programma presentato.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spese vanno indicate per attività e per voci di costo e devono considerare: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l’I.V.A. solo se rappresenta un costo non recuperabile per l’ente/associazione/organismo no profit;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gli oneri sociali e previdenziali solo nel caso di utilizzo di personale interno.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57.600000000001" w:firstLine="0"/>
        <w:jc w:val="both"/>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Sono considerate ammissibili e possono comporre il preventivo le seguenti spese: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57.600000000001" w:firstLine="0"/>
        <w:jc w:val="both"/>
        <w:rPr>
          <w:rFonts w:ascii="Times New Roman" w:cs="Times New Roman" w:eastAsia="Times New Roman" w:hAnsi="Times New Roman"/>
          <w:b w:val="1"/>
          <w:sz w:val="22.07999038696289"/>
          <w:szCs w:val="22.07999038696289"/>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DIRETTE: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essenziali per il progetto, possono essere imputate direttamente ad una determinata unità di prodotto, produzione o attività realizzata nell’ambito del progetto (personale, attrezzature, materiali di consumo, servizi, ecc). Specificatamente: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Personale dipendente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direttamente impegnato nelle attività di progetto; per questo occorre stimare il costo relativo alle ore di lavoro dedicate e indicare la quantificazione delle stesse nella scheda progettuale; non devono essere imputate le ore di lavoro di routine relative ad attività associative. Per il personale interno si considerino gli oneri sociali e previdenziali. Le prestazioni professionali svolte da altro personale vanno indicate come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collaborazioni esterne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consulenze;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7843.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Servizi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720" w:firstLine="0"/>
        <w:jc w:val="both"/>
        <w:rPr>
          <w:rFonts w:ascii="Times New Roman" w:cs="Times New Roman" w:eastAsia="Times New Roman" w:hAnsi="Times New Roman"/>
          <w:sz w:val="22.07999038696289"/>
          <w:szCs w:val="22.07999038696289"/>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Allestimenti;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72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Comunicazione;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662.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Accoglienza;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7454.4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Vari</w:t>
      </w:r>
      <w:r w:rsidDel="00000000" w:rsidR="00000000" w:rsidRPr="00000000">
        <w:rPr>
          <w:rFonts w:ascii="Times New Roman" w:cs="Times New Roman" w:eastAsia="Times New Roman" w:hAnsi="Times New Roman"/>
          <w:sz w:val="22.07999038696289"/>
          <w:szCs w:val="22.07999038696289"/>
          <w:rtl w:val="0"/>
        </w:rPr>
        <w:t xml:space="preserv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Acquisto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materiali di consumo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materiali da lavoro, materiale promozionale, abbigliamento, cancelleria, ecc., purché destinati in maniera esclusiva allo svolgimento delle iniziative programmate;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Acquisto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materiali durevoli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apparecchiature necessarie per lo svolgimento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dell’iniziativa. Queste spese potranno essere imputate nella misura del 20% annuo (quota di ammortamento) e in misura proporzionale rispetto all’utilizzo legato allo svolgimento dell’iniziativa</w:t>
      </w:r>
      <w:r w:rsidDel="00000000" w:rsidR="00000000" w:rsidRPr="00000000">
        <w:rPr>
          <w:rFonts w:ascii="Times New Roman" w:cs="Times New Roman" w:eastAsia="Times New Roman" w:hAnsi="Times New Roman"/>
          <w:sz w:val="22.07999038696289"/>
          <w:szCs w:val="22.07999038696289"/>
          <w:rtl w:val="0"/>
        </w:rPr>
        <w:t xml:space="preserve">.</w:t>
      </w:r>
    </w:p>
    <w:p w:rsidR="00000000" w:rsidDel="00000000" w:rsidP="00000000" w:rsidRDefault="00000000" w:rsidRPr="00000000" w14:paraId="00000035">
      <w:pPr>
        <w:widowControl w:val="0"/>
        <w:spacing w:before="40" w:line="244.8"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Per le attività sociali, culturali, sportive e similari è previsto un ammortamento dei costi di acquisto delle attrezzature pari al 20% annuo per cinque anni, da calcolare secondo il seguente esempio:</w:t>
      </w:r>
    </w:p>
    <w:p w:rsidR="00000000" w:rsidDel="00000000" w:rsidP="00000000" w:rsidRDefault="00000000" w:rsidRPr="00000000" w14:paraId="00000036">
      <w:pPr>
        <w:widowControl w:val="0"/>
        <w:spacing w:before="40" w:line="244.8" w:lineRule="auto"/>
        <w:ind w:right="600"/>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costo acquisto videocamera € 1.500,00 x 20% = € 300,00 (quota di ammortamento annuo)</w:t>
      </w:r>
    </w:p>
    <w:p w:rsidR="00000000" w:rsidDel="00000000" w:rsidP="00000000" w:rsidRDefault="00000000" w:rsidRPr="00000000" w14:paraId="00000037">
      <w:pPr>
        <w:widowControl w:val="0"/>
        <w:spacing w:before="40" w:line="244.8" w:lineRule="auto"/>
        <w:ind w:right="600"/>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€ 300,00 : 360 giorni = € 0.83 (quota giornaliera di ammortamento)</w:t>
      </w:r>
    </w:p>
    <w:p w:rsidR="00000000" w:rsidDel="00000000" w:rsidP="00000000" w:rsidRDefault="00000000" w:rsidRPr="00000000" w14:paraId="00000038">
      <w:pPr>
        <w:widowControl w:val="0"/>
        <w:spacing w:before="40" w:line="244.8" w:lineRule="auto"/>
        <w:ind w:right="-277.7952755905511"/>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€ 0,83 x 62 giorni di utilizzo per il progetto = € 51,46 (quota di ammortamento da indicare a rendiconto per la realizzazione di un progetto che necessita di utilizzare la videocamera per 62 giorni)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Attività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vertAlign w:val="baseline"/>
          <w:rtl w:val="0"/>
        </w:rPr>
        <w:t xml:space="preserve">volontarie dei propri associati/e: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con indicazione nella scheda progettuale delle ore dedicate al progetto; la quot</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riferita a tali attività non potrà comunque superare il 5% del costo totale dell’iniziativa;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4857.60000000000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Ospitalità: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Viaggi, vitto, alloggio, etc..;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2649.600000000000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Locazioni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 locali, pagamento di canoni per utilizzo impianti;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3465.6000000000004"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Quote di iscrizione / affiliazione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ad organismi /enti;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277.795275590551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Varie :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autorizzazioni, permessi, assicurazioni, Siae, ecc. che non siano inserite nell’elenco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delle spese non ammissibili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di cui al paragrafo “SPESE NON AMMISSIBILI”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INDIRETTE: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quelle non esclusivamente legate al progetto, ma che concorrono alla sua realizzazione e sono legate alla struttura amministrativa, cioè sono necessarie a supporto diretto o indiretto del personale che lavora sul progetto (utenze, forniture d’ufficio, impiego beni mobili o immobili in proprio possesso, specificando i beni utilizzati e il periodo di loro utilizzo, ecc.).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Tali spese possono essere considerate ammissibili per un massimo del 10% del totale del preventivo di spesa.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 w:line="276" w:lineRule="auto"/>
        <w:ind w:left="-307.2" w:right="655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NON AMMISSIBILI: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Lavoro volontario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dei propri associati (per una somma superiore al 5% del costo complessivo del progetto)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Tasse e imposte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(ad esclusione dell’IVA, che risulta ammissibile solo nel caso in cui il soggetto beneficiario non la recuperi)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comprese le imposte e le tasse dovute al Comune di Torino, nonché tutte quelle spese legate ad autorizzazioni, licenze, permessi rilasciate dal Comune di Torino;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980.8"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Interessi passivi e/o attivi sull’eventuale «conto dedicato»;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4142.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Accantonamenti per perdite o passività future;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6566.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Debiti e relativi oneri;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1195.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Spese eccessive rispetto alle necessità riferite allo svolgimento del progetto;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5904.0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Perdite da cambio di valuta;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705.600000000000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Altre eventuali non prevedibili nel presente elenco;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311.999999999998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ENTRATE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entrate presunte vanno indicate secondo le seguenti voci: Contributi (va indicato anche il contributo richiesto alla Città di Torino), Incassi e Risorse Proprie: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CONTRIBUTI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1252.8000000000009"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di Enti pubblici (Ministero, Regione, Comuni, Circoscrizioni, ecc.);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6816.00000000000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europei;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0" w:right="4104.0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da Istituzioni e Fondazioni bancarie;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8433.600000000002"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INCASSI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302.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Biglietti e Abbonamenti;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5827.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Quote iscrizioni e frequenza;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5692.8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Vendita programmi /cataloghi;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732.8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Sponsor;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607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Proventi vari (specificare);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7276.800000000001"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RISORSE PROPRIE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806.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Quote associative;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881.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Offerte;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161.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soci;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84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Altro (specificare);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LIQUIDAZIONE DELL’ANTICIPO DEL CONTRIBUTO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le iniziative che comportano un significativo impegno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finanziario è possibile richiedere, al momento dell’istanza di erogazione del contributo, un anticipo della liquidazione dello stesso, nella misura massima del 70%. L’erogazione di tale anticipo dovrà essere approvata con </w:t>
      </w:r>
      <w:r w:rsidDel="00000000" w:rsidR="00000000" w:rsidRPr="00000000">
        <w:rPr>
          <w:rFonts w:ascii="Times New Roman" w:cs="Times New Roman" w:eastAsia="Times New Roman" w:hAnsi="Times New Roman"/>
          <w:sz w:val="22.07999038696289"/>
          <w:szCs w:val="22.07999038696289"/>
          <w:rtl w:val="0"/>
        </w:rPr>
        <w:t xml:space="preserve">la stessa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w:t>
      </w:r>
      <w:r w:rsidDel="00000000" w:rsidR="00000000" w:rsidRPr="00000000">
        <w:rPr>
          <w:rFonts w:ascii="Times New Roman" w:cs="Times New Roman" w:eastAsia="Times New Roman" w:hAnsi="Times New Roman"/>
          <w:sz w:val="22.07999038696289"/>
          <w:szCs w:val="22.07999038696289"/>
          <w:rtl w:val="0"/>
        </w:rPr>
        <w:t xml:space="preserve">terminazione dirigenziale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di </w:t>
      </w:r>
      <w:r w:rsidDel="00000000" w:rsidR="00000000" w:rsidRPr="00000000">
        <w:rPr>
          <w:rFonts w:ascii="Times New Roman" w:cs="Times New Roman" w:eastAsia="Times New Roman" w:hAnsi="Times New Roman"/>
          <w:sz w:val="22.07999038696289"/>
          <w:szCs w:val="22.07999038696289"/>
          <w:rtl w:val="0"/>
        </w:rPr>
        <w:t xml:space="preserve">impegno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del contributo, che pertanto individuerà l’ammontare della somma da erogare a titolo di anticipo.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 w:line="276" w:lineRule="auto"/>
        <w:ind w:left="-307.2" w:right="5721.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LIQUIDAZIONE DEL CONTRIBUTO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Ai fini della liquidazione del contributo, successivamente all’esecutività della determinazione dirigenziale di impegno della spesa relativa al contributo, e comunque non oltre quattro mesi dalla completa realizzazione dell’iniziativa, il soggetto beneficiario deve presentare </w:t>
      </w:r>
      <w:r w:rsidDel="00000000" w:rsidR="00000000" w:rsidRPr="00000000">
        <w:rPr>
          <w:rFonts w:ascii="Times New Roman" w:cs="Times New Roman" w:eastAsia="Times New Roman" w:hAnsi="Times New Roman"/>
          <w:sz w:val="22.07999038696289"/>
          <w:szCs w:val="22.07999038696289"/>
          <w:rtl w:val="0"/>
        </w:rPr>
        <w:t xml:space="preserve">al  Servizio Giovani e Pari Opportunità, Conciliazione dei Tempi e Famiglie e Città Universitaria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la seguente documentazione: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istanza di liquidazione del contributo, sulla quale dovrà applicarsi marca da bollo di € 2,00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esclusione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della marca da bollo per Enti pubblici, ONLUS e assimilati - Dlgs n. 460/97);</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313.6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 relazione conclusiva sull’attività svolta;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599999999999"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 rendiconto analitico delle entrate realizzate e delle spese sostenute, riportante le medesime voci di spesa del preventivo;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599999999999"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 elenco riepilogativo e dettagliato delle pezze giustificative presentate;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1982.400000000001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pezze giustificative delle spese (così come precisato ai successivi punti).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N.B. La mancata presentazione di tale documentazione entro i termini indicati costituisce sopravvenuta mancanza di interesse all’erogazione del contributo concesso, che deve intendersi come rinuncia allo stesso, come da dichiarazione sottoscritta dal richiedente nell’istanza di contributo presentata.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Tutti i documenti contabili riferiti al progetto (fatture, note di pagamento, bollette, scontrini, ricevute ecc), elencati nel rendiconto e allegati allo stesso, dovranno a pena di inammissibilità: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67.20000000000027"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riportare chiaramente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l’oggetto di spesa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ed essere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intestati al soggetto beneficiario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essere presentati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in originale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avere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valenza fiscale.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Gli originali, annullati con l’apposizione del timbro   “ammesso a contributo della Città di Torino”, saranno quindi riconsegnati al richiedente e conservati in fotocopia presso l’ufficio competente;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864.0000000000009" w:firstLine="0"/>
        <w:jc w:val="both"/>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tl w:val="0"/>
        </w:rPr>
        <w:t xml:space="preserve">avere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congruenza temporale e funzionale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tl w:val="0"/>
        </w:rPr>
        <w:t xml:space="preserve">con le attività previste nel progetto.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864.0000000000009" w:firstLine="0"/>
        <w:jc w:val="both"/>
        <w:rPr>
          <w:rFonts w:ascii="Times New Roman" w:cs="Times New Roman" w:eastAsia="Times New Roman" w:hAnsi="Times New Roman"/>
          <w:sz w:val="22.07999038696289"/>
          <w:szCs w:val="22.07999038696289"/>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1891.2000000000012" w:firstLine="0"/>
        <w:jc w:val="both"/>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Dovranno, inoltre, essere rispettate le seguenti indicazioni procedurali: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Eventuali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scontrini fiscali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raggruppati su carta intestata del beneficiario, ove dovranno essere riportate la tipologia di spesa effettuata se non già indicata sui singoli scontrini, l’indicazione della destinazione d’uso e la firma del Legale Rappresentante/Presidente dell’Associazione. Non verranno ammessi scontrini illeggibili, non integri o modificati.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soggette ad I.V.A.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con regolari giustificativi contenenti tutti i requisiti di legge (vedi art. 21 del D.P.R. n. 633 del 26/10/1972 e s.m.i.).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non soggette a I.V.A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secondo la normativa vigente e riportare con esattezza la clausola di esenzione. In caso di importi superiori a Euro 77,47 sui documenti giustificativi dovrà essere apposta la marca da bollo di Euro 2,00, secondo la normativa vigente.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 Eventuali giustificativi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pagate in valuta straniera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corredati da una dichiarazione sottoscritta dal Presidente/Legale Rappresentante del soggetto beneficiario, contenente l’indicazione della corrispondenza in Euro.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Le fatture devono essere intestate al soggetto beneficiario e devono essere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quietanzate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nei seguenti modi: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l’indicazione di “pagato” con timbro e firma leggibile del rappresentante del soggetto fornitore, oppure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825.600000000000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 attestazione di bonifico effettuato tramite istituto bancario o servizio postale;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pagamenti effettuati tramite bonifico elettronico (internet - home banking) devono essere accompagnati da </w:t>
      </w:r>
      <w:r w:rsidDel="00000000" w:rsidR="00000000" w:rsidRPr="00000000">
        <w:rPr>
          <w:rFonts w:ascii="Times New Roman" w:cs="Times New Roman" w:eastAsia="Times New Roman" w:hAnsi="Times New Roman"/>
          <w:sz w:val="22.07999038696289"/>
          <w:szCs w:val="22.07999038696289"/>
          <w:rtl w:val="0"/>
        </w:rPr>
        <w:t xml:space="preserve">una ricevuta che ne attesti l'esecutività</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o da copia dell’estratto conto relativo alla voce addebitata.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 In caso di smarrimento di una fattura o di altro documento fiscale sarà necessario farsi rilasciare dal fornitore del bene o del servizio copia conforme all’originale. Il nuovo documento (che deve</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essere una fotocopia dell’esemplare in possesso del fornitore) dovrà riportare la dicitura: “copia conforme all’originale emesso su specifica richiesta del cliente che ha dichiarato di aver smarrito l’esemplare di sua spettanza a suo tempo rilasciato”, con data e firma del fornitore. Le copie conformi seguono, agli effetti dell’imposta di bollo, lo stesso regime fiscale degli originali.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283.46456692913375" w:right="-311.999999999998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Nel caso di prestazione occasionale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(consulenze, collaborazioni varie) occorrerà una nota emessa dal prestatore occasionale, predisposta secondo le norme vigenti in materia fiscale, che dovrà riportare: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dicitura: “somma non soggetta ad I.V.A. ai sensi dell’art. 5 del D.P.R. 633/1972 e s.m.i. trattandosi di prestazione occasionale”;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compenso lordo e il compenso netto, con l’indicazione della ritenuta d’acconto del 20% da calcolare sulla base imponibile; se il prestatore occasionale è iscritto alla gestione separata, è necessario indicare anche il 4% da calcolare sempre sulla base imponibile per il contributo INPS;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263.9999999999986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marca da bollo da Euro 2,00 nel caso in cui la ricevuta di pagamento superi i 77,47 Euro;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note dovranno inoltre essere corredate da regolare ricevuta comprovante l’avvenuto versamento della ritenuta d’acconto da parte dell’ente beneficiario mediante modello di pagamento F24.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h)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di viaggio e trasporto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con biglietti di treno, ticket bus o parcheggio, raggruppati su carta intestata del soggetto beneficiario, ove deve essere specificato il motivo dell’utilizzo con riferimento allo svolgimento delle attività progettuali e la firma del Legale Rappresentante/Presidente dell’associazione. Nel caso di utilizzo di automezzo personale, per il rimborso, da determinarsi secondo le Tariffe ACI, sarà necessaria una nota delle spese sostenute completa di tutte le indicazioni (utilizzatore, data, mezzo utilizzato, tragitto, km, costo) sottoscritta sia dell’utilizzatore che del Legale Rappresentante/Presidente </w:t>
      </w:r>
      <w:r w:rsidDel="00000000" w:rsidR="00000000" w:rsidRPr="00000000">
        <w:rPr>
          <w:rFonts w:ascii="Times New Roman" w:cs="Times New Roman" w:eastAsia="Times New Roman" w:hAnsi="Times New Roman"/>
          <w:sz w:val="22.07999038696289"/>
          <w:szCs w:val="22.07999038696289"/>
          <w:rtl w:val="0"/>
        </w:rPr>
        <w:t xml:space="preserve">dell'ente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beneficiario.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Per le spese relative a pasti e pernottamenti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andrà prodotta regolare documentazione fiscale; in caso di fatture o ricevute fiscali, queste ultime dovranno essere intestate al soggetto beneficiario. Dovrà inoltre essere prodotta una dichiarazione, sottoscritta dal Presidente/ Legale Rappresentante del soggetto beneficiario, contenente l’indicazione in ordine al loro utilizzo con riferimento allo svolgimento delle attività progettuali.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 Qualora si intenda documentare l’acquisto di valori bollati dovrà essere prodotta una nota con timbro e firma del rivenditore corredata da una dichiarazione, sottoscritta dal/</w:t>
      </w:r>
      <w:r w:rsidDel="00000000" w:rsidR="00000000" w:rsidRPr="00000000">
        <w:rPr>
          <w:rFonts w:ascii="Times New Roman" w:cs="Times New Roman" w:eastAsia="Times New Roman" w:hAnsi="Times New Roman"/>
          <w:sz w:val="22.07999038696289"/>
          <w:szCs w:val="22.07999038696289"/>
          <w:rtl w:val="0"/>
        </w:rPr>
        <w:t xml:space="preserve">dalla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Presidente/Legale Rappresentante del soggetto beneficiario, contenente l’indicazione in ordine all’utilizzo degli stessi con riferimento allo svolgimento delle attività progettuali.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 le spese relative ai costi organizzativi quali, ad esempio, quelli relativi all’impiego di beni mobili o immobili utilizzati, le spese di segreteria, le utenze, le ricariche telefoniche potranno essere ammesse nella misura massima del 10% della spesa complessiva prevista, purché siano riferibili alle attività connesse allo sviluppo delle attività progettuali.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l’impiego di beni mobili o immobili utilizzati, l’ente beneficiario dovrà produrre documentazioni contabili con la quantificazione del valore economico per la parte relativa allo svolgimento del progetto. Nel caso in cui tali spese non fossero documentabili attraverso pezze giustificative contabili, saranno ammesse auto-dichiarazioni (a cui andranno allegati documenti che attestano il possesso dei beni) il cui importo sarà considerato come componente dell’ammontare complessivo della spesa sostenuta, ma che non saranno ammesse a contributo. Tali spese dovranno in ogni caso essere state già contemplate in fase di preventivo.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 In caso di acquisto di apparecchiature necessarie per lo svolgimento dell’iniziativa, le spese per le stesse potranno essere ammesse nella misura del 20% annuo (quota di ammortamento) e in misura proporzionale rispetto all’utilizzo legato allo svolgimento dell’iniziativa.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 In relazione alle attività volontarie, il beneficiario potrà produrre documentazioni contabili con la quantificazione del valore economico delle attività volontarie dei propri associati, con indicazione delle ore per ogni volontario dedicate al progetto; la quota riferita a tali attività non potrà comunque superare il 5% del costo totale sostenuto per l’iniziativa. Nel caso in cui tali spese non fossero documentabili attraverso pezze giustificative contabili saranno ammesse auto-dichiarazioni, il cui importo sarà considerato come componente dell’ammontare complessivo della spesa sostenuta, ma che non saranno ammesse a contributo. Tali spese dovranno in ogni caso essere state già contemplate in fase di preventivo.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beneficiario dovrà produrre una rendicontazione almeno pari alle spese previste</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Unicamente la quota non coperta dal contributo potrà essere giustificata mediante l’impiego di beni mobili o immobili in possesso del beneficiario e le attività volontarie dei propri associati.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RIDUZIONE DEL CONTRIBUTO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Qualora in sede di presentazione del consuntivo, le spese sostenute risultassero inferiori a quelle preventivate, il contributo concesso sarà ridotto proporzionalmente (art. 9 comma 3 Regolamento 373); ai fini della definizione di tale percentuale, in sede di verifica della rendicontazione, le spese sostenute giustificate 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REVOCA DEL CONTRIBUTO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concessione del contributo è totalmente o parzialmente revocata, con il recupero della somma eventualmente versata a titolo di anticipo, in assenza di rendicontazione oppure qualora i progetti, le iniziative o le manifestazioni non siano realizzati nei tempi previsti o lo siano in misura difforme, senza previa approvazione delle variazioni con relativa comunicazione alla Città</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8054.40000000000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VARIAZIONI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variazioni al progetto finanziato debitamente motivate (periodo, tipologia di attività, luoghi ecc.) dovranno essere sempre anticipatamente comunicate per iscritto alla Città,</w:t>
      </w:r>
      <w:r w:rsidDel="00000000" w:rsidR="00000000" w:rsidRPr="00000000">
        <w:rPr>
          <w:rFonts w:ascii="Times New Roman" w:cs="Times New Roman" w:eastAsia="Times New Roman" w:hAnsi="Times New Roman"/>
          <w:sz w:val="22.07999038696289"/>
          <w:szCs w:val="22.07999038696289"/>
          <w:rtl w:val="0"/>
        </w:rPr>
        <w:t xml:space="preserve"> che procederà alla relativa valutazione della richiesta e all’eventuale formale approvazione della variazione.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Eventuali variazioni riguardanti l’associazione/ente (sede legale, ragione sociale, legale rappresentante, ecc.) dovranno essere tempestivamente comunicate per iscritto a</w:t>
      </w:r>
      <w:r w:rsidDel="00000000" w:rsidR="00000000" w:rsidRPr="00000000">
        <w:rPr>
          <w:rFonts w:ascii="Times New Roman" w:cs="Times New Roman" w:eastAsia="Times New Roman" w:hAnsi="Times New Roman"/>
          <w:sz w:val="22.07999038696289"/>
          <w:szCs w:val="22.07999038696289"/>
          <w:rtl w:val="0"/>
        </w:rPr>
        <w:t xml:space="preserve">lla Città</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allegando copia fotostatica del verbale di assemblea da cui si evincano le variazioni stesse e copia della richiesta di variazione presentata all’Agenzia delle Entrate. </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Per quanto non previsto dalla presente nota informativa, si applicano le disposizioni di legge e regolamentari vigenti in materia.</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17.3228346456694"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libri"/>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right"/>
      <w:rPr/>
    </w:pPr>
    <w:r w:rsidDel="00000000" w:rsidR="00000000" w:rsidRPr="00000000">
      <w:rPr>
        <w:rFonts w:ascii="Times New Roman" w:cs="Times New Roman" w:eastAsia="Times New Roman" w:hAnsi="Times New Roman"/>
        <w:sz w:val="22.07999038696289"/>
        <w:szCs w:val="22.0799903869628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widowControl w:val="0"/>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widowControl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029653" cy="56526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653" cy="565268"/>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line="240" w:lineRule="auto"/>
      <w:ind w:left="-426" w:firstLine="0"/>
      <w:jc w:val="center"/>
      <w:rPr>
        <w:sz w:val="10"/>
        <w:szCs w:val="10"/>
      </w:rPr>
    </w:pPr>
    <w:r w:rsidDel="00000000" w:rsidR="00000000" w:rsidRPr="00000000">
      <w:rPr>
        <w:rtl w:val="0"/>
      </w:rPr>
    </w:r>
  </w:p>
  <w:p w:rsidR="00000000" w:rsidDel="00000000" w:rsidP="00000000" w:rsidRDefault="00000000" w:rsidRPr="00000000" w14:paraId="0000008F">
    <w:pPr>
      <w:spacing w:line="167.99999999999997" w:lineRule="auto"/>
      <w:ind w:hanging="2"/>
      <w:jc w:val="center"/>
      <w:rPr>
        <w:smallCaps w:val="1"/>
        <w:sz w:val="26"/>
        <w:szCs w:val="26"/>
        <w:highlight w:val="yellow"/>
      </w:rPr>
    </w:pPr>
    <w:r w:rsidDel="00000000" w:rsidR="00000000" w:rsidRPr="00000000">
      <w:rPr>
        <w:smallCaps w:val="1"/>
        <w:sz w:val="26"/>
        <w:szCs w:val="26"/>
        <w:highlight w:val="white"/>
        <w:rtl w:val="0"/>
      </w:rPr>
      <w:t xml:space="preserve">dipartimento servizi educativi</w:t>
    </w:r>
    <w:r w:rsidDel="00000000" w:rsidR="00000000" w:rsidRPr="00000000">
      <w:rPr>
        <w:smallCaps w:val="1"/>
        <w:sz w:val="26"/>
        <w:szCs w:val="26"/>
        <w:highlight w:val="yellow"/>
        <w:rtl w:val="0"/>
      </w:rPr>
      <w:t xml:space="preserve"> </w:t>
    </w:r>
  </w:p>
  <w:p w:rsidR="00000000" w:rsidDel="00000000" w:rsidP="00000000" w:rsidRDefault="00000000" w:rsidRPr="00000000" w14:paraId="00000090">
    <w:pPr>
      <w:spacing w:line="167.99999999999997" w:lineRule="auto"/>
      <w:ind w:hanging="2"/>
      <w:jc w:val="center"/>
      <w:rPr>
        <w:smallCaps w:val="1"/>
        <w:sz w:val="26"/>
        <w:szCs w:val="26"/>
        <w:highlight w:val="yellow"/>
      </w:rPr>
    </w:pPr>
    <w:r w:rsidDel="00000000" w:rsidR="00000000" w:rsidRPr="00000000">
      <w:rPr>
        <w:smallCaps w:val="1"/>
        <w:color w:val="222222"/>
        <w:highlight w:val="white"/>
        <w:rtl w:val="0"/>
      </w:rPr>
      <w:t xml:space="preserve">Servizio </w:t>
    </w:r>
    <w:r w:rsidDel="00000000" w:rsidR="00000000" w:rsidRPr="00000000">
      <w:rPr>
        <w:i w:val="1"/>
        <w:smallCaps w:val="1"/>
        <w:color w:val="222222"/>
        <w:highlight w:val="white"/>
        <w:rtl w:val="0"/>
      </w:rPr>
      <w:t xml:space="preserve">Giovani e Pari Opportunità, Conciliazione dei Tempi e Famiglie e Città Universitaria</w:t>
    </w: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ind w:left="-426" w:firstLine="0"/>
      <w:jc w:val="center"/>
      <w:rPr>
        <w:smallCaps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YcesRdHOA6FV87dXbgg+6pqWwQ==">CgMxLjA4AHIhMWRmSmlyR3pmT3ZEWXZDWUNjVGw5WEd1cjlPN05ISGJl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