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483.200000000001" w:right="259.2000000000007" w:firstLine="0"/>
        <w:jc w:val="right"/>
        <w:rPr>
          <w:b w:val="1"/>
          <w:i w:val="0"/>
          <w:smallCaps w:val="0"/>
          <w:strike w:val="0"/>
          <w:color w:val="000000"/>
          <w:sz w:val="22.07999038696289"/>
          <w:szCs w:val="22.07999038696289"/>
          <w:u w:val="none"/>
          <w:shd w:fill="auto" w:val="clear"/>
          <w:vertAlign w:val="baseline"/>
        </w:rPr>
      </w:pPr>
      <w:r w:rsidDel="00000000" w:rsidR="00000000" w:rsidRPr="00000000">
        <w:rPr>
          <w:b w:val="1"/>
          <w:sz w:val="24.079988479614258"/>
          <w:szCs w:val="24.079988479614258"/>
          <w:u w:val="single"/>
          <w:rtl w:val="0"/>
        </w:rPr>
        <w:t xml:space="preserve">ALLEGATO</w:t>
      </w:r>
      <w:r w:rsidDel="00000000" w:rsidR="00000000" w:rsidRPr="00000000">
        <w:rPr>
          <w:b w:val="1"/>
          <w:i w:val="0"/>
          <w:smallCaps w:val="0"/>
          <w:strike w:val="0"/>
          <w:color w:val="000000"/>
          <w:sz w:val="24.079988479614258"/>
          <w:szCs w:val="24.079988479614258"/>
          <w:u w:val="single"/>
          <w:shd w:fill="auto" w:val="clear"/>
          <w:vertAlign w:val="baseline"/>
          <w:rtl w:val="0"/>
        </w:rPr>
        <w:t xml:space="preserve"> </w:t>
      </w:r>
      <w:r w:rsidDel="00000000" w:rsidR="00000000" w:rsidRPr="00000000">
        <w:rPr>
          <w:b w:val="1"/>
          <w:sz w:val="24.079988479614258"/>
          <w:szCs w:val="24.079988479614258"/>
          <w:u w:val="single"/>
          <w:rtl w:val="0"/>
        </w:rPr>
        <w:t xml:space="preserve">F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NOTA INFORMATIVA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08" w:right="3398.4000000000005" w:firstLine="0"/>
        <w:jc w:val="left"/>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AVVISO PER LA PRESENTAZIONE DI DOMANDE DI CONTRIBUTO E DI ALTRI BENEFICI ECONOMICI.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1"/>
          <w:sz w:val="23.999990463256836"/>
          <w:szCs w:val="23.99999046325683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Secondo quanto previsto all’art. 86 dello Statuto della Città di Torino, dal Regolamento n. 373 sulle </w:t>
      </w:r>
      <w:r w:rsidDel="00000000" w:rsidR="00000000" w:rsidRPr="00000000">
        <w:rPr>
          <w:rFonts w:ascii="Times New Roman" w:cs="Times New Roman" w:eastAsia="Times New Roman" w:hAnsi="Times New Roman"/>
          <w:i w:val="1"/>
          <w:sz w:val="22.07999038696289"/>
          <w:szCs w:val="22.07999038696289"/>
          <w:rtl w:val="0"/>
        </w:rPr>
        <w:t xml:space="preserve">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modalità di erogazione di contributi e di altri benefici economici ed in applicazione dell’art. 12 della Legge 241/90 sul procedimento e la trasparenza degli atti amministrativi, si forniscono le seguenti indicazioni sulle modalità di redazione de</w:t>
      </w:r>
      <w:r w:rsidDel="00000000" w:rsidR="00000000" w:rsidRPr="00000000">
        <w:rPr>
          <w:rFonts w:ascii="Times New Roman" w:cs="Times New Roman" w:eastAsia="Times New Roman" w:hAnsi="Times New Roman"/>
          <w:i w:val="1"/>
          <w:sz w:val="22.07999038696289"/>
          <w:szCs w:val="22.07999038696289"/>
          <w:rtl w:val="0"/>
        </w:rPr>
        <w:t xml:space="preserve">i</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 documenti necessari alla richiesta di un contributo finanziario a parziale copertura delle spese relative ad iniziative ordinarie delle attività.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i w:val="1"/>
          <w:sz w:val="22.07999038696289"/>
          <w:szCs w:val="22.07999038696289"/>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la richiesta di contributi ordinari di cui all’oggetto è necessario presentare istanza e relativi allegati indicati ne</w:t>
      </w:r>
      <w:r w:rsidDel="00000000" w:rsidR="00000000" w:rsidRPr="00000000">
        <w:rPr>
          <w:rFonts w:ascii="Times New Roman" w:cs="Times New Roman" w:eastAsia="Times New Roman" w:hAnsi="Times New Roman"/>
          <w:sz w:val="22.07999038696289"/>
          <w:szCs w:val="22.07999038696289"/>
          <w:rtl w:val="0"/>
        </w:rPr>
        <w:t xml:space="preserve">i singoli avvisi</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documentazione di cui sopra dovrà essere inviata entro e non oltre la scadenza e nelle modalità indicate nei singoli avvisi, pena la non ammissibilità dell’istanza</w:t>
      </w:r>
      <w:r w:rsidDel="00000000" w:rsidR="00000000" w:rsidRPr="00000000">
        <w:rPr>
          <w:rFonts w:ascii="Times New Roman" w:cs="Times New Roman" w:eastAsia="Times New Roman" w:hAnsi="Times New Roman"/>
          <w:sz w:val="22.07999038696289"/>
          <w:szCs w:val="22.07999038696289"/>
          <w:rtl w:val="0"/>
        </w:rPr>
        <w:t xml:space="preserv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COMPILAZIONE DELL’ISTANZA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la redazione dell’istanza è necessario utilizzare il modulo predisposto avendo cura di compilarne tutti i campi.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L’istanza - secondo quanto stabilito al D.P.R. 26 ottobre 1972, n. 642 - è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soggetta all'apposizione dell'imposta di bollo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salvo che sia prevista una specifica ipotesi di esenzione che va segnalata nell’istanza stessa.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Il contributo, per sua stessa natura, può coprire ﬁno al massimo del 80% delle spese preventivate. È possibile coprire la quota di spesa non coperta da contributo mediante l'impiego di beni mobili o immobili in proprio possesso, altre spese documentate e/o  mediante le attività volontarie dei propri associati. Tali costi devono essere previsti nel preventivo unito al progetto per il quale si richiede il contributo.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È necessario richiedere, in tempo utile, agli enti competenti tutte le autorizzazioni di legge necessarie per lo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svolgimento della manifestazione.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Ogni forma di pubblicizzazione dell’iniziativa, nonché l’utilizzo del Logo, deve essere concordata con la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Città e deve recare la dicitura “con il contributo della Città di Torino”.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richiesta per ciascun contributo non potrà superare l’80% delle spese ammissibili a preventivo.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All’istanza va apposta </w:t>
      </w:r>
      <w:r w:rsidDel="00000000" w:rsidR="00000000" w:rsidRPr="00000000">
        <w:rPr>
          <w:rFonts w:ascii="Times New Roman" w:cs="Times New Roman" w:eastAsia="Times New Roman" w:hAnsi="Times New Roman"/>
          <w:sz w:val="22.07999038696289"/>
          <w:szCs w:val="22.07999038696289"/>
          <w:rtl w:val="0"/>
        </w:rPr>
        <w:t xml:space="preserve">da parte del/della Legale Rappresentante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la firma </w:t>
      </w:r>
      <w:r w:rsidDel="00000000" w:rsidR="00000000" w:rsidRPr="00000000">
        <w:rPr>
          <w:rFonts w:ascii="Times New Roman" w:cs="Times New Roman" w:eastAsia="Times New Roman" w:hAnsi="Times New Roman"/>
          <w:sz w:val="22.07999038696289"/>
          <w:szCs w:val="22.07999038696289"/>
          <w:rtl w:val="0"/>
        </w:rPr>
        <w:t xml:space="preserve">digitale o autografa 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allegata fotocopia del documento di riconoscimento in corso di validità.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 w:line="276" w:lineRule="auto"/>
        <w:ind w:left="-307.2" w:right="6235.20000000000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REDAZIONE DEL PROGETTO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la descrizione del progetto è necessario utilizzare il fac-simile allegato con l'indicazione delle modalità di svolgimento anche con riferimento alle persone coinvolte e/o all'utilizzo di volontari /volontarie. Sono richieste la compilazione di tutti i campi, la descrizione accurata delle attività e la sottoscrizione da parte del/della Legale Rappresentante. E’ possibile integrare la descrizione del Progetto con della documentazione (pubblicazioni, foto, stampe, articoli di giornale, ecc...) che si ritenga utile ad una migliore comprensione e/o presentazione del progetto stesso.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Nella parte relativa all’organizzazione dev</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vertAlign w:val="baseline"/>
          <w:rtl w:val="0"/>
        </w:rPr>
        <w:t xml:space="preserve">ono essere indicati il personale dipendente dedicato al progetto, i collaboratori e collaboratrici esterni/e e le eventuali consulenze.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N.B. Una commissione appositamente istituita valuterà la proposta progettuale attribuendo il relativo punteggio secondo criteri e modalità di cui all’Avviso pubblico. L’individuazione dei beneficiari e la quantificazione dei contributi economici da erogare saranno approvati con </w:t>
      </w:r>
      <w:r w:rsidDel="00000000" w:rsidR="00000000" w:rsidRPr="00000000">
        <w:rPr>
          <w:rFonts w:ascii="Times New Roman" w:cs="Times New Roman" w:eastAsia="Times New Roman" w:hAnsi="Times New Roman"/>
          <w:b w:val="1"/>
          <w:sz w:val="22.07999038696289"/>
          <w:szCs w:val="22.07999038696289"/>
          <w:rtl w:val="0"/>
        </w:rPr>
        <w:t xml:space="preserve">apposita determina dirigenziale</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048.000000000001" w:firstLine="0"/>
        <w:jc w:val="both"/>
        <w:rPr>
          <w:rFonts w:ascii="Times New Roman" w:cs="Times New Roman" w:eastAsia="Times New Roman" w:hAnsi="Times New Roman"/>
          <w:b w:val="1"/>
          <w:sz w:val="22.07999038696289"/>
          <w:szCs w:val="22.07999038696289"/>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REDAZIONE DEL PREVENTIVO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Il preventivo economico/finanziario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deve riportare voci di costo/spesa, voci</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 entrata e la sottoscrizione da parte del/della legale rappresentante. La sua redazione va effettuata utilizzando il fac-simile, che deve essere compilato in modo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chiaro, completo, analitico e congruo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rispetto alla realizzabilità del programma presentato.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b w:val="1"/>
          <w:sz w:val="22.07999038696289"/>
          <w:szCs w:val="22.07999038696289"/>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spese vanno indicate per attività e per voci di costo e devono considerare: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l’I.V.A. solo se rappresenta un costo non recuperabile per l’ente/associazione/organismo no profit;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gli oneri sociali e previdenziali solo nel caso di utilizzo di personale interno.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7.7952755905511"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57.600000000001" w:firstLine="0"/>
        <w:jc w:val="both"/>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tl w:val="0"/>
        </w:rPr>
        <w:t xml:space="preserve">Sono considerate ammissibili e possono comporre il preventivo le seguenti spese: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657.600000000001" w:firstLine="0"/>
        <w:jc w:val="both"/>
        <w:rPr>
          <w:rFonts w:ascii="Times New Roman" w:cs="Times New Roman" w:eastAsia="Times New Roman" w:hAnsi="Times New Roman"/>
          <w:b w:val="1"/>
          <w:sz w:val="22.07999038696289"/>
          <w:szCs w:val="22.07999038696289"/>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DIRETTE: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essenziali per il progetto, possono essere imputate direttamente ad una determinata unità di prodotto, produzione o attività realizzata nell’ambito del progetto (personale, attrezzature, materiali di consumo, servizi, ecc). Specificatamente: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Personale dipendente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direttamente impegnato nelle attività di progetto; per questo occorre stimare il costo relativo alle ore di lavoro dedicate e indicare la quantificazione delle stesse nella scheda progettuale; non devono essere imputate le ore di lavoro di routine relative ad attività associative. Per il personale interno si considerino gli oneri sociali e previdenziali. Le prestazioni professionali svolte da altro personale vanno indicate come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collaborazioni esterne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consulenze;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2.80000000000001" w:right="7843.2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Servizi</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6720" w:firstLine="0"/>
        <w:jc w:val="both"/>
        <w:rPr>
          <w:rFonts w:ascii="Times New Roman" w:cs="Times New Roman" w:eastAsia="Times New Roman" w:hAnsi="Times New Roman"/>
          <w:sz w:val="22.07999038696289"/>
          <w:szCs w:val="22.07999038696289"/>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Allestimenti;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6720"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Comunicazione;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6662.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Accoglienza;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72.8" w:right="7454.4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Vari</w:t>
      </w:r>
      <w:r w:rsidDel="00000000" w:rsidR="00000000" w:rsidRPr="00000000">
        <w:rPr>
          <w:rFonts w:ascii="Times New Roman" w:cs="Times New Roman" w:eastAsia="Times New Roman" w:hAnsi="Times New Roman"/>
          <w:sz w:val="22.07999038696289"/>
          <w:szCs w:val="22.07999038696289"/>
          <w:rtl w:val="0"/>
        </w:rPr>
        <w:t xml:space="preserv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Acquisto di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materiali di consumo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materiali da lavoro, materiale promozionale, abbigliamento, cancelleria, ecc., purché destinati in maniera esclusiva allo svolgimento delle iniziative programmate;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Acquisto di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materiali durevoli</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apparecchiature necessarie per lo svolgimento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dell’iniziativa. Queste spese potranno essere imputate nella misura del 20% annuo (quota di ammortamento) e in misura proporzionale rispetto all’utilizzo legato allo svolgimento dell’iniziativa</w:t>
      </w:r>
      <w:r w:rsidDel="00000000" w:rsidR="00000000" w:rsidRPr="00000000">
        <w:rPr>
          <w:rFonts w:ascii="Times New Roman" w:cs="Times New Roman" w:eastAsia="Times New Roman" w:hAnsi="Times New Roman"/>
          <w:sz w:val="22.07999038696289"/>
          <w:szCs w:val="22.07999038696289"/>
          <w:rtl w:val="0"/>
        </w:rPr>
        <w:t xml:space="preserve">.</w:t>
      </w:r>
    </w:p>
    <w:p w:rsidR="00000000" w:rsidDel="00000000" w:rsidP="00000000" w:rsidRDefault="00000000" w:rsidRPr="00000000" w14:paraId="00000035">
      <w:pPr>
        <w:widowControl w:val="0"/>
        <w:spacing w:before="40" w:line="244.8" w:lineRule="auto"/>
        <w:ind w:left="0"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sz w:val="22.07999038696289"/>
          <w:szCs w:val="22.07999038696289"/>
          <w:rtl w:val="0"/>
        </w:rPr>
        <w:t xml:space="preserve">Per le attività sociali, culturali, sportive e similari è previsto un ammortamento dei costi di acquisto delle attrezzature pari al 20% annuo per cinque anni, da calcolare secondo il seguente esempio:</w:t>
      </w:r>
    </w:p>
    <w:p w:rsidR="00000000" w:rsidDel="00000000" w:rsidP="00000000" w:rsidRDefault="00000000" w:rsidRPr="00000000" w14:paraId="00000036">
      <w:pPr>
        <w:widowControl w:val="0"/>
        <w:spacing w:before="40" w:line="244.8" w:lineRule="auto"/>
        <w:ind w:right="600"/>
        <w:jc w:val="both"/>
        <w:rPr>
          <w:rFonts w:ascii="Times New Roman" w:cs="Times New Roman" w:eastAsia="Times New Roman" w:hAnsi="Times New Roman"/>
          <w:i w:val="1"/>
          <w:sz w:val="22.07999038696289"/>
          <w:szCs w:val="22.07999038696289"/>
        </w:rPr>
      </w:pPr>
      <w:r w:rsidDel="00000000" w:rsidR="00000000" w:rsidRPr="00000000">
        <w:rPr>
          <w:rFonts w:ascii="Times New Roman" w:cs="Times New Roman" w:eastAsia="Times New Roman" w:hAnsi="Times New Roman"/>
          <w:i w:val="1"/>
          <w:sz w:val="22.07999038696289"/>
          <w:szCs w:val="22.07999038696289"/>
          <w:rtl w:val="0"/>
        </w:rPr>
        <w:t xml:space="preserve"> costo acquisto videocamera € 1.500,00 x 20% = € 300,00 (quota di ammortamento annuo)</w:t>
      </w:r>
    </w:p>
    <w:p w:rsidR="00000000" w:rsidDel="00000000" w:rsidP="00000000" w:rsidRDefault="00000000" w:rsidRPr="00000000" w14:paraId="00000037">
      <w:pPr>
        <w:widowControl w:val="0"/>
        <w:spacing w:before="40" w:line="244.8" w:lineRule="auto"/>
        <w:ind w:right="600"/>
        <w:jc w:val="both"/>
        <w:rPr>
          <w:rFonts w:ascii="Times New Roman" w:cs="Times New Roman" w:eastAsia="Times New Roman" w:hAnsi="Times New Roman"/>
          <w:i w:val="1"/>
          <w:sz w:val="22.07999038696289"/>
          <w:szCs w:val="22.07999038696289"/>
        </w:rPr>
      </w:pPr>
      <w:r w:rsidDel="00000000" w:rsidR="00000000" w:rsidRPr="00000000">
        <w:rPr>
          <w:rFonts w:ascii="Times New Roman" w:cs="Times New Roman" w:eastAsia="Times New Roman" w:hAnsi="Times New Roman"/>
          <w:i w:val="1"/>
          <w:sz w:val="22.07999038696289"/>
          <w:szCs w:val="22.07999038696289"/>
          <w:rtl w:val="0"/>
        </w:rPr>
        <w:t xml:space="preserve">€ 300,00 : 360 giorni = € 0.83 (quota giornaliera di ammortamento)</w:t>
      </w:r>
    </w:p>
    <w:p w:rsidR="00000000" w:rsidDel="00000000" w:rsidP="00000000" w:rsidRDefault="00000000" w:rsidRPr="00000000" w14:paraId="00000038">
      <w:pPr>
        <w:widowControl w:val="0"/>
        <w:spacing w:before="40" w:line="244.8" w:lineRule="auto"/>
        <w:ind w:right="-277.7952755905511"/>
        <w:jc w:val="both"/>
        <w:rPr>
          <w:rFonts w:ascii="Times New Roman" w:cs="Times New Roman" w:eastAsia="Times New Roman" w:hAnsi="Times New Roman"/>
          <w:i w:val="1"/>
          <w:sz w:val="22.07999038696289"/>
          <w:szCs w:val="22.07999038696289"/>
        </w:rPr>
      </w:pPr>
      <w:r w:rsidDel="00000000" w:rsidR="00000000" w:rsidRPr="00000000">
        <w:rPr>
          <w:rFonts w:ascii="Times New Roman" w:cs="Times New Roman" w:eastAsia="Times New Roman" w:hAnsi="Times New Roman"/>
          <w:i w:val="1"/>
          <w:sz w:val="22.07999038696289"/>
          <w:szCs w:val="22.07999038696289"/>
          <w:rtl w:val="0"/>
        </w:rPr>
        <w:t xml:space="preserve">€ 0,83 x 62 giorni di utilizzo per il progetto = € 51,46 (quota di ammortamento da indicare a rendiconto per la realizzazione di un progetto che necessita di utilizzare la videocamera per 62 giorni)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277.795275590551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Attività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vertAlign w:val="baseline"/>
          <w:rtl w:val="0"/>
        </w:rPr>
        <w:t xml:space="preserve">volontarie dei propri associati/e: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vertAlign w:val="baseline"/>
          <w:rtl w:val="0"/>
        </w:rPr>
        <w:t xml:space="preserve">con indicazione nella scheda progettuale delle ore dedicate al progetto; la quot</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 riferita a tali attività non potrà comunque superare il 5% del costo totale dell’iniziativa;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4857.600000000001"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Ospitalità: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Viaggi, vitto, alloggio, etc..;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2649.600000000000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Locazioni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di locali, pagamento di canoni per utilizzo impianti;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3465.6000000000004"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Quote di iscrizione / affiliazione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ad organismi /enti;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52.80000000000001" w:right="-277.795275590551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Varie :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autorizzazioni, permessi, assicurazioni, Siae, ecc. che non siano inserite nell’elenco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delle spese non ammissibili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di cui al paragrafo “SPESE NON AMMISSIBILI”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INDIRETTE: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quelle non esclusivamente legate al progetto, ma che concorrono alla sua realizzazione e sono legate alla struttura amministrativa, cioè sono necessarie a supporto diretto o indiretto del personale che lavora sul progetto (utenze, forniture d’ufficio, impiego beni mobili o immobili in proprio possesso, specificando i beni utilizzati e il periodo di loro utilizzo, ecc.).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vertAlign w:val="baseline"/>
          <w:rtl w:val="0"/>
        </w:rPr>
        <w:t xml:space="preserve">Tali spese possono essere considerate ammissibili per un massimo del 10% del totale del preventivo di spesa.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 w:line="276" w:lineRule="auto"/>
        <w:ind w:left="-307.2" w:right="6552"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NON AMMISSIBILI: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Lavoro volontario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dei propri associati (per una somma superiore al 5% del costo complessivo del progetto)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Tasse e imposte </w:t>
      </w:r>
      <w:r w:rsidDel="00000000" w:rsidR="00000000" w:rsidRPr="00000000">
        <w:rPr>
          <w:rFonts w:ascii="Times New Roman" w:cs="Times New Roman" w:eastAsia="Times New Roman" w:hAnsi="Times New Roman"/>
          <w:b w:val="0"/>
          <w:i w:val="1"/>
          <w:smallCaps w:val="0"/>
          <w:strike w:val="0"/>
          <w:color w:val="000000"/>
          <w:sz w:val="22.07999038696289"/>
          <w:szCs w:val="22.07999038696289"/>
          <w:u w:val="none"/>
          <w:shd w:fill="auto" w:val="clear"/>
          <w:vertAlign w:val="baseline"/>
          <w:rtl w:val="0"/>
        </w:rPr>
        <w:t xml:space="preserve">(ad esclusione dell’IVA, che risulta ammissibile solo nel caso in cui il soggetto beneficiario non la recuperi)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comprese le imposte e le tasse dovute al Comune di Torino, nonché tutte quelle spese legate ad autorizzazioni, licenze, permessi rilasciate dal Comune di Torino;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980.8"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Interessi passivi e/o attivi sull’eventuale «conto dedicato»;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4142.4000000000015"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Accantonamenti per perdite o passività future;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6566.4000000000015"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Debiti e relativi oneri;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1195.2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Spese eccessive rispetto alle necessità riferite allo svolgimento del progetto;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5904.0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Perdite da cambio di valuta;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3705.600000000000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Altre eventuali non prevedibili nel presente elenco;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311.9999999999982"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ENTRATE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entrate presunte vanno indicate secondo le seguenti voci: Contributi (va indicato anche il contributo richiesto alla Città di Torino), Incassi e Risorse Proprie: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1.9999999999982" w:firstLine="0"/>
        <w:jc w:val="both"/>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CONTRIBUTI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1252.8000000000009"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di Enti pubblici (Ministero, Regione, Comuni, Circoscrizioni, ecc.);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0" w:right="6816.00000000000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europei;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0" w:right="4104.0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da Istituzioni e Fondazioni bancarie;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8433.600000000002" w:firstLine="0"/>
        <w:jc w:val="both"/>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INCASSI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6302.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Biglietti e Abbonamenti;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5827.2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Quote iscrizioni e frequenza;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5692.8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Vendita programmi /cataloghi;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7732.8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Sponsor;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2.80000000000001" w:right="607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Proventi vari (specificare);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7276.800000000001" w:firstLine="0"/>
        <w:jc w:val="both"/>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RISORSE PROPRIE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6806.4000000000015"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Quote associative;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7881.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Offerte;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7161.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Contributi soci;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6840"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Altro (specificare);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77.7952755905511"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77.795275590551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LIQUIDAZIONE DELL’ANTICIPO DEL CONTRIBUTO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07.2" w:right="-277.795275590551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le iniziative che comportano un significativo impegno</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finanziario è possibile richiedere, al momento dell’istanza di erogazione del contributo, un anticipo della liquidazione dello stesso, nella misura massima del 70%. L’erogazione di tale anticipo dovrà essere approvata con </w:t>
      </w:r>
      <w:r w:rsidDel="00000000" w:rsidR="00000000" w:rsidRPr="00000000">
        <w:rPr>
          <w:rFonts w:ascii="Times New Roman" w:cs="Times New Roman" w:eastAsia="Times New Roman" w:hAnsi="Times New Roman"/>
          <w:sz w:val="22.07999038696289"/>
          <w:szCs w:val="22.07999038696289"/>
          <w:rtl w:val="0"/>
        </w:rPr>
        <w:t xml:space="preserve">la stessa</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w:t>
      </w:r>
      <w:r w:rsidDel="00000000" w:rsidR="00000000" w:rsidRPr="00000000">
        <w:rPr>
          <w:rFonts w:ascii="Times New Roman" w:cs="Times New Roman" w:eastAsia="Times New Roman" w:hAnsi="Times New Roman"/>
          <w:sz w:val="22.07999038696289"/>
          <w:szCs w:val="22.07999038696289"/>
          <w:rtl w:val="0"/>
        </w:rPr>
        <w:t xml:space="preserve">terminazione dirigenziale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di </w:t>
      </w:r>
      <w:r w:rsidDel="00000000" w:rsidR="00000000" w:rsidRPr="00000000">
        <w:rPr>
          <w:rFonts w:ascii="Times New Roman" w:cs="Times New Roman" w:eastAsia="Times New Roman" w:hAnsi="Times New Roman"/>
          <w:sz w:val="22.07999038696289"/>
          <w:szCs w:val="22.07999038696289"/>
          <w:rtl w:val="0"/>
        </w:rPr>
        <w:t xml:space="preserve">impegno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del contributo, che pertanto individuerà l’ammontare della somma da erogare a titolo di anticipo.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 w:line="276" w:lineRule="auto"/>
        <w:ind w:left="-307.2" w:right="5721.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LIQUIDAZIONE DEL CONTRIBUTO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Ai fini della liquidazione del contributo, successivamente all’esecutività della determinazione dirigenziale di impegno della spesa relativa al contributo, e comunque non oltre quattro mesi dalla completa realizzazione dell’iniziativa, il soggetto beneficiario deve presentare </w:t>
      </w:r>
      <w:r w:rsidDel="00000000" w:rsidR="00000000" w:rsidRPr="00000000">
        <w:rPr>
          <w:rFonts w:ascii="Times New Roman" w:cs="Times New Roman" w:eastAsia="Times New Roman" w:hAnsi="Times New Roman"/>
          <w:sz w:val="22.07999038696289"/>
          <w:szCs w:val="22.07999038696289"/>
          <w:rtl w:val="0"/>
        </w:rPr>
        <w:t xml:space="preserve">al  Servizio Giovani e Pari Opportunità, Conciliazione dei Tempi e Famiglie e Città Universitaria</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la seguente documentazione: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 istanza di liquidazione del contributo, sulla quale dovrà applicarsi marca da bollo di € 2,00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esclusione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della marca da bollo per Enti pubblici, ONLUS e assimilati - Dlgs n. 460/97);</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313.600000000001"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 relazione conclusiva sull’attività svolta;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599999999999"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 rendiconto analitico delle entrate realizzate e delle spese sostenute, riportante le medesime voci di spesa del preventivo;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73.599999999999"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 elenco riepilogativo e dettagliato delle pezze giustificative presentate;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1982.400000000001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 pezze giustificative delle spese (così come precisato ai successivi punti).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N.B. La mancata presentazione di tale documentazione entro i termini indicati costituisce sopravvenuta mancanza di interesse all’erogazione del contributo concesso, che deve intendersi come rinuncia allo stesso, come da dichiarazione sottoscritta dal richiedente nell’istanza di contributo presentata.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Tutti i documenti contabili riferiti al progetto (fatture, note di pagamento, bollette, scontrini, ricevute ecc), elencati nel rendiconto e allegati allo stesso, dovranno a pena di inammissibilità: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67.20000000000027"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riportare chiaramente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l’oggetto di spesa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ed essere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intestati al soggetto beneficiario</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essere presentati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in originale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 avere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valenza fiscale.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Gli originali, annullati con l’apposizione del timbro   “ammesso a contributo della Città di Torino”, saranno quindi riconsegnati al richiedente e conservati in fotocopia presso l’ufficio competente;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864.0000000000009" w:firstLine="0"/>
        <w:jc w:val="both"/>
        <w:rPr>
          <w:rFonts w:ascii="Times New Roman" w:cs="Times New Roman" w:eastAsia="Times New Roman" w:hAnsi="Times New Roman"/>
          <w:b w:val="0"/>
          <w:i w:val="0"/>
          <w:smallCaps w:val="0"/>
          <w:strike w:val="0"/>
          <w:color w:val="000000"/>
          <w:sz w:val="22.07999038696289"/>
          <w:szCs w:val="22.07999038696289"/>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single"/>
          <w:shd w:fill="auto" w:val="clear"/>
          <w:vertAlign w:val="baseline"/>
          <w:rtl w:val="0"/>
        </w:rPr>
        <w:t xml:space="preserve">avere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tl w:val="0"/>
        </w:rPr>
        <w:t xml:space="preserve">congruenza temporale e funzionale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single"/>
          <w:shd w:fill="auto" w:val="clear"/>
          <w:vertAlign w:val="baseline"/>
          <w:rtl w:val="0"/>
        </w:rPr>
        <w:t xml:space="preserve">con le attività previste nel progetto.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864.0000000000009" w:firstLine="0"/>
        <w:jc w:val="both"/>
        <w:rPr>
          <w:rFonts w:ascii="Times New Roman" w:cs="Times New Roman" w:eastAsia="Times New Roman" w:hAnsi="Times New Roman"/>
          <w:sz w:val="22.07999038696289"/>
          <w:szCs w:val="22.07999038696289"/>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1891.2000000000012" w:firstLine="0"/>
        <w:jc w:val="both"/>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single"/>
          <w:shd w:fill="auto" w:val="clear"/>
          <w:vertAlign w:val="baseline"/>
          <w:rtl w:val="0"/>
        </w:rPr>
        <w:t xml:space="preserve">Dovranno, inoltre, essere rispettate le seguenti indicazioni procedurali: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 Eventuali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scontrini fiscali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raggruppati su carta intestata del beneficiario, ove dovranno essere riportate la tipologia di spesa effettuata se non già indicata sui singoli scontrini, l’indicazione della destinazione d’uso e la firma del Legale Rappresentante/Presidente dell’Associazione. Non verranno ammessi scontrini illeggibili, non integri o modificati.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Le spese soggette ad I.V.A.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documentate con regolari giustificativi contenenti tutti i requisiti di legge (vedi art. 21 del D.P.R. n. 633 del 26/10/1972 e s.m.i.).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Le spese non soggette a I.V.A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documentate secondo la normativa vigente e riportare con esattezza la clausola di esenzione. In caso di importi superiori a Euro 77,47 sui documenti giustificativi dovrà essere apposta la marca da bollo di Euro 2,00, secondo la normativa vigente.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 Eventuali giustificativi di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spese pagate in valuta straniera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corredati da una dichiarazione sottoscritta dal Presidente/Legale Rappresentante del soggetto beneficiario, contenente l’indicazione della corrispondenza in Euro.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 Le fatture devono essere intestate al soggetto beneficiario e devono essere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quietanzate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nei seguenti modi: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l’indicazione di “pagato” con timbro e firma leggibile del rappresentante del soggetto fornitore, oppure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825.600000000000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 attestazione di bonifico effettuato tramite istituto bancario o servizio postale;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 pagamenti effettuati tramite bonifico elettronico (internet - home banking) devono essere accompagnati da </w:t>
      </w:r>
      <w:r w:rsidDel="00000000" w:rsidR="00000000" w:rsidRPr="00000000">
        <w:rPr>
          <w:rFonts w:ascii="Times New Roman" w:cs="Times New Roman" w:eastAsia="Times New Roman" w:hAnsi="Times New Roman"/>
          <w:sz w:val="22.07999038696289"/>
          <w:szCs w:val="22.07999038696289"/>
          <w:rtl w:val="0"/>
        </w:rPr>
        <w:t xml:space="preserve">una ricevuta che ne attesti l'esecutività</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o da copia dell’estratto conto relativo alla voce addebitata.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f) In caso di smarrimento di una fattura o di altro documento fiscale sarà necessario farsi rilasciare dal fornitore del bene o del servizio copia conforme all’originale. Il nuovo documento (che deve</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essere una fotocopia dell’esemplare in possesso del fornitore) dovrà riportare la dicitura: “copia conforme all’originale emesso su specifica richiesta del cliente che ha dichiarato di aver smarrito l’esemplare di sua spettanza a suo tempo rilasciato”, con data e firma del fornitore. Le copie conformi seguono, agli effetti dell’imposta di bollo, lo stesso regime fiscale degli originali.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283.46456692913375" w:right="-311.9999999999982"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g)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Nel caso di prestazione occasionale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(consulenze, collaborazioni varie) occorrerà una nota emessa dal prestatore occasionale, predisposta secondo le norme vigenti in materia fiscale, che dovrà riportare: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dicitura: “somma non soggetta ad I.V.A. ai sensi dell’art. 5 del D.P.R. 633/1972 e s.m.i. trattandosi di prestazione occasionale”;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il compenso lordo e il compenso netto, con l’indicazione della ritenuta d’acconto del 20% da calcolare sulla base imponibile; se il prestatore occasionale è iscritto alla gestione separata, è necessario indicare anche il 4% da calcolare sempre sulla base imponibile per il contributo INPS;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52.80000000000001" w:right="-263.99999999999864"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marca da bollo da Euro 2,00 nel caso in cui la ricevuta di pagamento superi i 77,47 Euro;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52.80000000000001"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Fira Mono" w:cs="Fira Mono" w:eastAsia="Fira Mono" w:hAnsi="Fira Mono"/>
          <w:b w:val="0"/>
          <w:i w:val="0"/>
          <w:smallCaps w:val="0"/>
          <w:strike w:val="0"/>
          <w:color w:val="000000"/>
          <w:sz w:val="22.07999038696289"/>
          <w:szCs w:val="22.0799903869628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note dovranno inoltre essere corredate da regolare ricevuta comprovante l’avvenuto versamento della ritenuta d’acconto da parte dell’ente beneficiario mediante modello di pagamento F24.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h)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Le spese di viaggio e trasporto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dovranno essere documentate con biglietti di treno, ticket bus o parcheggio, raggruppati su carta intestata del soggetto beneficiario, ove deve essere specificato il motivo dell’utilizzo con riferimento allo svolgimento delle attività progettuali e la firma del Legale Rappresentante/Presidente dell’associazione. Nel caso di utilizzo di automezzo personale, per il rimborso, da determinarsi secondo le Tariffe ACI, sarà necessaria una nota delle spese sostenute completa di tutte le indicazioni (utilizzatore, data, mezzo utilizzato, tragitto, km, costo) sottoscritta sia dell’utilizzatore che del Legale Rappresentante/Presidente </w:t>
      </w:r>
      <w:r w:rsidDel="00000000" w:rsidR="00000000" w:rsidRPr="00000000">
        <w:rPr>
          <w:rFonts w:ascii="Times New Roman" w:cs="Times New Roman" w:eastAsia="Times New Roman" w:hAnsi="Times New Roman"/>
          <w:sz w:val="22.07999038696289"/>
          <w:szCs w:val="22.07999038696289"/>
          <w:rtl w:val="0"/>
        </w:rPr>
        <w:t xml:space="preserve">dell'ente</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beneficiario.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Per le spese relative a pasti e pernottamenti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andrà prodotta regolare documentazione fiscale; in caso di fatture o ricevute fiscali, queste ultime dovranno essere intestate al soggetto beneficiario. Dovrà inoltre essere prodotta una dichiarazione, sottoscritta dal Presidente/ Legale Rappresentante del soggetto beneficiario, contenente l’indicazione in ordine al loro utilizzo con riferimento allo svolgimento delle attività progettuali.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 Qualora si intenda documentare l’acquisto di valori bollati dovrà essere prodotta una nota con timbro e firma del rivenditore corredata da una dichiarazione, sottoscritta dal/</w:t>
      </w:r>
      <w:r w:rsidDel="00000000" w:rsidR="00000000" w:rsidRPr="00000000">
        <w:rPr>
          <w:rFonts w:ascii="Times New Roman" w:cs="Times New Roman" w:eastAsia="Times New Roman" w:hAnsi="Times New Roman"/>
          <w:sz w:val="22.07999038696289"/>
          <w:szCs w:val="22.07999038696289"/>
          <w:rtl w:val="0"/>
        </w:rPr>
        <w:t xml:space="preserve">dalla</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Presidente/Legale Rappresentante del soggetto beneficiario, contenente l’indicazione in ordine all’utilizzo degli stessi con riferimento allo svolgimento delle attività progettuali.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m) le spese relative ai costi organizzativi quali, ad esempio, quelli relativi all’impiego di beni mobili o immobili utilizzati, le spese di segreteria, le utenze, le ricariche telefoniche potranno essere ammesse nella misura massima del 10% della spesa complessiva prevista, purché siano riferibili alle attività connesse allo sviluppo delle attività progettuali.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Per l’impiego di beni mobili o immobili utilizzati, l’ente beneficiario dovrà produrre documentazioni contabili con la quantificazione del valore economico per la parte relativa allo svolgimento del progetto. Nel caso in cui tali spese non fossero documentabili attraverso pezze giustificative contabili, saranno ammesse auto-dichiarazioni (a cui andranno allegati documenti che attestano il possesso dei beni) il cui importo sarà considerato come componente dell’ammontare complessivo della spesa sostenuta, ma che non saranno ammesse a contributo. Tali spese dovranno in ogni caso essere state già contemplate in fase di preventivo. </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n) In caso di acquisto di apparecchiature necessarie per lo svolgimento dell’iniziativa, le spese per le stesse potranno essere ammesse nella misura del 20% annuo (quota di ammortamento) e in misura proporzionale rispetto all’utilizzo legato allo svolgimento dell’iniziativa.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o) In relazione alle attività volontarie, il beneficiario potrà produrre documentazioni contabili con la quantificazione del valore economico delle attività volontarie dei propri associati, con indicazione delle ore per ogni volontario dedicate al progetto; la quota riferita a tali attività non potrà comunque superare il 5% del costo totale sostenuto per l’iniziativa. Nel caso in cui tali spese non fossero documentabili attraverso pezze giustificative contabili saranno ammesse auto-dichiarazioni, il cui importo sarà considerato come componente dell’ammontare complessivo della spesa sostenuta, ma che non saranno ammesse a contributo. Tali spese dovranno in ogni caso essere state già contemplate in fase di preventivo.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283.46456692913375"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Il beneficiario dovrà produrre una rendicontazione almeno pari alle spese previste</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Unicamente la quota non coperta dal contributo potrà essere giustificata mediante l’impiego di beni mobili o immobili in possesso del beneficiario e le attività volontarie dei propri associati.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sz w:val="22.07999038696289"/>
          <w:szCs w:val="22.07999038696289"/>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RIDUZIONE DEL CONTRIBUTO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1"/>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Qualora in sede di presentazione del consuntivo, le spese sostenute risultassero inferiori a quelle preventivate, il contributo concesso sarà ridotto proporzionalmente (art. 9 comma 3 Regolamento 373); ai fini della definizione di tale percentuale, in sede di verifica della rendicontazione, le spese sostenute giustificate 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1"/>
          <w:sz w:val="22.07999038696289"/>
          <w:szCs w:val="22.07999038696289"/>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6.79999999999836"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REVOCA DEL CONTRIBUTO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307.2" w:right="-316.79999999999836" w:firstLine="0"/>
        <w:jc w:val="both"/>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La concessione del contributo è totalmente o parzialmente revocata, con il recupero della somma eventualmente versata a titolo di anticipo, in assenza di rendicontazione oppure qualora i progetti, le iniziative o le manifestazioni non siano realizzati nei tempi previsti o lo siano in misura difforme, senza previa approvazione delle variazioni con relativa comunicazione alla Città</w:t>
      </w:r>
      <w:r w:rsidDel="00000000" w:rsidR="00000000" w:rsidRPr="00000000">
        <w:rPr>
          <w:rFonts w:ascii="Times New Roman" w:cs="Times New Roman" w:eastAsia="Times New Roman" w:hAnsi="Times New Roman"/>
          <w:sz w:val="22.07999038696289"/>
          <w:szCs w:val="22.07999038696289"/>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6" w:line="276" w:lineRule="auto"/>
        <w:ind w:left="-307.2" w:right="8054.400000000001" w:firstLine="0"/>
        <w:jc w:val="both"/>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038696289"/>
          <w:szCs w:val="22.07999038696289"/>
          <w:u w:val="none"/>
          <w:shd w:fill="auto" w:val="clear"/>
          <w:vertAlign w:val="baseline"/>
          <w:rtl w:val="0"/>
        </w:rPr>
        <w:t xml:space="preserve">VARIAZIONI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sz w:val="22.07999038696289"/>
          <w:szCs w:val="22.07999038696289"/>
        </w:rPr>
      </w:pP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Le variazioni al progetto finanziato debitamente motivate (periodo, tipologia di attività, luoghi ecc.) dovranno essere sempre anticipatamente comunicate per iscritto alla Città,</w:t>
      </w:r>
      <w:r w:rsidDel="00000000" w:rsidR="00000000" w:rsidRPr="00000000">
        <w:rPr>
          <w:rFonts w:ascii="Times New Roman" w:cs="Times New Roman" w:eastAsia="Times New Roman" w:hAnsi="Times New Roman"/>
          <w:sz w:val="22.07999038696289"/>
          <w:szCs w:val="22.07999038696289"/>
          <w:rtl w:val="0"/>
        </w:rPr>
        <w:t xml:space="preserve"> che procederà alla relativa valutazione della richiesta e all’eventuale formale approvazione della variazione. </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Eventuali variazioni riguardanti l’associazione/ente (sede legale, ragione sociale, legale rappresentante, ecc.) dovranno essere tempestivamente comunicate per iscritto a</w:t>
      </w:r>
      <w:r w:rsidDel="00000000" w:rsidR="00000000" w:rsidRPr="00000000">
        <w:rPr>
          <w:rFonts w:ascii="Times New Roman" w:cs="Times New Roman" w:eastAsia="Times New Roman" w:hAnsi="Times New Roman"/>
          <w:sz w:val="22.07999038696289"/>
          <w:szCs w:val="22.07999038696289"/>
          <w:rtl w:val="0"/>
        </w:rPr>
        <w:t xml:space="preserve">lla Città</w:t>
      </w:r>
      <w:r w:rsidDel="00000000" w:rsidR="00000000" w:rsidRPr="00000000">
        <w:rPr>
          <w:rFonts w:ascii="Times New Roman" w:cs="Times New Roman" w:eastAsia="Times New Roman" w:hAnsi="Times New Roman"/>
          <w:b w:val="0"/>
          <w:i w:val="0"/>
          <w:smallCaps w:val="0"/>
          <w:strike w:val="0"/>
          <w:color w:val="000000"/>
          <w:sz w:val="22.07999038696289"/>
          <w:szCs w:val="22.07999038696289"/>
          <w:u w:val="none"/>
          <w:shd w:fill="auto" w:val="clear"/>
          <w:vertAlign w:val="baseline"/>
          <w:rtl w:val="0"/>
        </w:rPr>
        <w:t xml:space="preserve">, allegando copia fotostatica del verbale di assemblea da cui si evincano le variazioni stesse e copia della richiesta di variazione presentata all’Agenzia delle Entrate. </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11.9999999999982" w:firstLine="0"/>
        <w:jc w:val="both"/>
        <w:rPr>
          <w:rFonts w:ascii="Times New Roman" w:cs="Times New Roman" w:eastAsia="Times New Roman" w:hAnsi="Times New Roman"/>
          <w:b w:val="0"/>
          <w:i w:val="0"/>
          <w:smallCaps w:val="0"/>
          <w:strike w:val="0"/>
          <w:color w:val="000000"/>
          <w:sz w:val="23.999990463256836"/>
          <w:szCs w:val="23.9999904632568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038696289"/>
          <w:szCs w:val="22.07999038696289"/>
          <w:u w:val="none"/>
          <w:shd w:fill="auto" w:val="clear"/>
          <w:vertAlign w:val="baseline"/>
          <w:rtl w:val="0"/>
        </w:rPr>
        <w:t xml:space="preserve">Per quanto non previsto dalla presente nota informativa, si applicano le disposizioni di legge e regolamentari vigenti in materia.</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17.3228346456694"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Calibri"/>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jc w:val="right"/>
      <w:rPr/>
    </w:pPr>
    <w:r w:rsidDel="00000000" w:rsidR="00000000" w:rsidRPr="00000000">
      <w:rPr>
        <w:rFonts w:ascii="Times New Roman" w:cs="Times New Roman" w:eastAsia="Times New Roman" w:hAnsi="Times New Roman"/>
        <w:sz w:val="22.07999038696289"/>
        <w:szCs w:val="22.0799903869628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widowControl w:val="0"/>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widowControl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029653" cy="56526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653" cy="565268"/>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line="240" w:lineRule="auto"/>
      <w:ind w:left="-426" w:firstLine="0"/>
      <w:jc w:val="center"/>
      <w:rPr>
        <w:sz w:val="10"/>
        <w:szCs w:val="10"/>
      </w:rPr>
    </w:pPr>
    <w:r w:rsidDel="00000000" w:rsidR="00000000" w:rsidRPr="00000000">
      <w:rPr>
        <w:rtl w:val="0"/>
      </w:rPr>
    </w:r>
  </w:p>
  <w:p w:rsidR="00000000" w:rsidDel="00000000" w:rsidP="00000000" w:rsidRDefault="00000000" w:rsidRPr="00000000" w14:paraId="0000008F">
    <w:pPr>
      <w:spacing w:line="167.99999999999997" w:lineRule="auto"/>
      <w:ind w:hanging="2"/>
      <w:jc w:val="center"/>
      <w:rPr>
        <w:smallCaps w:val="1"/>
        <w:sz w:val="26"/>
        <w:szCs w:val="26"/>
        <w:highlight w:val="yellow"/>
      </w:rPr>
    </w:pPr>
    <w:r w:rsidDel="00000000" w:rsidR="00000000" w:rsidRPr="00000000">
      <w:rPr>
        <w:smallCaps w:val="1"/>
        <w:sz w:val="26"/>
        <w:szCs w:val="26"/>
        <w:highlight w:val="white"/>
        <w:rtl w:val="0"/>
      </w:rPr>
      <w:t xml:space="preserve">dipartimento servizi educativi</w:t>
    </w:r>
    <w:r w:rsidDel="00000000" w:rsidR="00000000" w:rsidRPr="00000000">
      <w:rPr>
        <w:smallCaps w:val="1"/>
        <w:sz w:val="26"/>
        <w:szCs w:val="26"/>
        <w:highlight w:val="yellow"/>
        <w:rtl w:val="0"/>
      </w:rPr>
      <w:t xml:space="preserve"> </w:t>
    </w:r>
  </w:p>
  <w:p w:rsidR="00000000" w:rsidDel="00000000" w:rsidP="00000000" w:rsidRDefault="00000000" w:rsidRPr="00000000" w14:paraId="00000090">
    <w:pPr>
      <w:spacing w:line="167.99999999999997" w:lineRule="auto"/>
      <w:ind w:hanging="2"/>
      <w:jc w:val="center"/>
      <w:rPr>
        <w:smallCaps w:val="1"/>
        <w:sz w:val="26"/>
        <w:szCs w:val="26"/>
        <w:highlight w:val="yellow"/>
      </w:rPr>
    </w:pPr>
    <w:r w:rsidDel="00000000" w:rsidR="00000000" w:rsidRPr="00000000">
      <w:rPr>
        <w:smallCaps w:val="1"/>
        <w:color w:val="222222"/>
        <w:highlight w:val="white"/>
        <w:rtl w:val="0"/>
      </w:rPr>
      <w:t xml:space="preserve">Servizio </w:t>
    </w:r>
    <w:r w:rsidDel="00000000" w:rsidR="00000000" w:rsidRPr="00000000">
      <w:rPr>
        <w:i w:val="1"/>
        <w:smallCaps w:val="1"/>
        <w:color w:val="222222"/>
        <w:highlight w:val="white"/>
        <w:rtl w:val="0"/>
      </w:rPr>
      <w:t xml:space="preserve">Giovani e Pari Opportunità, Conciliazione dei Tempi e Famiglie e Città Universitaria</w:t>
    </w: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ind w:left="-426" w:firstLine="0"/>
      <w:jc w:val="center"/>
      <w:rPr>
        <w:smallCaps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s9cfdCm3Zufn8aOyOwp129TiA==">CgMxLjA4AHIhMWpWdWFxVDJEa1NPbU1FVmxWSFJGbjZNMzRPeHZmZW1p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